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E791" w14:textId="77777777" w:rsidR="00DE0959" w:rsidRPr="007122C3" w:rsidRDefault="00DE0959" w:rsidP="00DE0959">
      <w:pPr>
        <w:rPr>
          <w:rFonts w:eastAsia="MS Mincho"/>
          <w:noProof/>
        </w:rPr>
      </w:pPr>
      <w:bookmarkStart w:id="0" w:name="_Toc463898775"/>
      <w:bookmarkStart w:id="1" w:name="_Toc378855568"/>
      <w:bookmarkStart w:id="2" w:name="_Toc390684168"/>
      <w:bookmarkStart w:id="3" w:name="_GoBack"/>
      <w:bookmarkEnd w:id="3"/>
    </w:p>
    <w:p w14:paraId="03939639" w14:textId="77777777" w:rsidR="00DE0959" w:rsidRPr="007122C3" w:rsidRDefault="00DE0959" w:rsidP="00DE0959">
      <w:pPr>
        <w:rPr>
          <w:rFonts w:eastAsia="MS Mincho"/>
          <w:noProof/>
        </w:rPr>
      </w:pPr>
    </w:p>
    <w:p w14:paraId="4FF6B597" w14:textId="77777777" w:rsidR="0046112C" w:rsidRDefault="0046112C" w:rsidP="0046112C">
      <w:pPr>
        <w:pStyle w:val="ReportTitle"/>
        <w:spacing w:before="0" w:line="290" w:lineRule="atLeast"/>
        <w:rPr>
          <w:rFonts w:eastAsia="MS Mincho" w:cs="Gill Sans"/>
          <w:noProof/>
          <w:sz w:val="56"/>
        </w:rPr>
      </w:pPr>
    </w:p>
    <w:p w14:paraId="46A13420" w14:textId="77777777" w:rsidR="0046112C" w:rsidRDefault="0046112C" w:rsidP="0046112C">
      <w:pPr>
        <w:jc w:val="both"/>
        <w:rPr>
          <w:rFonts w:eastAsia="MS Mincho"/>
          <w:b/>
          <w:sz w:val="56"/>
          <w:szCs w:val="56"/>
        </w:rPr>
      </w:pPr>
    </w:p>
    <w:p w14:paraId="31599A66" w14:textId="77777777" w:rsidR="0046112C" w:rsidRPr="00515888" w:rsidRDefault="0046112C" w:rsidP="003712E3">
      <w:pPr>
        <w:rPr>
          <w:rFonts w:eastAsia="MS Mincho"/>
          <w:b/>
          <w:color w:val="002A6C" w:themeColor="text1"/>
          <w:sz w:val="56"/>
          <w:szCs w:val="56"/>
        </w:rPr>
      </w:pPr>
      <w:r w:rsidRPr="00515888">
        <w:rPr>
          <w:rFonts w:eastAsia="MS Mincho"/>
          <w:b/>
          <w:color w:val="002A6C" w:themeColor="text1"/>
          <w:sz w:val="56"/>
          <w:szCs w:val="56"/>
        </w:rPr>
        <w:t>Aligning Mozambique’s N</w:t>
      </w:r>
      <w:r w:rsidR="00597334">
        <w:rPr>
          <w:rFonts w:eastAsia="MS Mincho"/>
          <w:b/>
          <w:color w:val="002A6C" w:themeColor="text1"/>
          <w:sz w:val="56"/>
          <w:szCs w:val="56"/>
        </w:rPr>
        <w:t>ational Quality Infrastructure w</w:t>
      </w:r>
      <w:r w:rsidRPr="00515888">
        <w:rPr>
          <w:rFonts w:eastAsia="MS Mincho"/>
          <w:b/>
          <w:color w:val="002A6C" w:themeColor="text1"/>
          <w:sz w:val="56"/>
          <w:szCs w:val="56"/>
        </w:rPr>
        <w:t>ith the WTO Technical Barriers to Trade Agreement</w:t>
      </w:r>
      <w:r w:rsidR="00567FA5">
        <w:rPr>
          <w:rFonts w:eastAsia="MS Mincho"/>
          <w:b/>
          <w:color w:val="002A6C" w:themeColor="text1"/>
          <w:sz w:val="56"/>
          <w:szCs w:val="56"/>
        </w:rPr>
        <w:t xml:space="preserve"> [Draft]</w:t>
      </w:r>
    </w:p>
    <w:p w14:paraId="55850EAC" w14:textId="77777777" w:rsidR="008B5F00" w:rsidRPr="007122C3" w:rsidRDefault="00DC41D1" w:rsidP="0086235D">
      <w:pPr>
        <w:pStyle w:val="ReportTitle"/>
        <w:spacing w:before="0" w:line="290" w:lineRule="atLeast"/>
        <w:rPr>
          <w:rFonts w:eastAsia="MS Mincho" w:cs="Gill Sans"/>
          <w:b w:val="0"/>
          <w:i/>
          <w:noProof/>
          <w:sz w:val="36"/>
        </w:rPr>
      </w:pPr>
      <w:r>
        <w:rPr>
          <w:rFonts w:eastAsia="MS Mincho" w:cs="Gill Sans"/>
          <w:b w:val="0"/>
          <w:i/>
          <w:noProof/>
          <w:sz w:val="36"/>
        </w:rPr>
        <w:t>June</w:t>
      </w:r>
      <w:r w:rsidR="00B26779" w:rsidRPr="007122C3">
        <w:rPr>
          <w:rFonts w:eastAsia="MS Mincho" w:cs="Gill Sans"/>
          <w:b w:val="0"/>
          <w:i/>
          <w:noProof/>
          <w:sz w:val="36"/>
        </w:rPr>
        <w:t>, 2017</w:t>
      </w:r>
    </w:p>
    <w:p w14:paraId="6C90D198" w14:textId="77777777" w:rsidR="00DC41D1" w:rsidRDefault="00DC41D1" w:rsidP="0084783F">
      <w:pPr>
        <w:pStyle w:val="ReportSubtitle"/>
        <w:rPr>
          <w:rFonts w:ascii="Gill Sans" w:hAnsi="Gill Sans" w:cs="Gill Sans"/>
        </w:rPr>
      </w:pPr>
    </w:p>
    <w:p w14:paraId="0AC5B0C1" w14:textId="77777777" w:rsidR="00157357" w:rsidRDefault="00157357" w:rsidP="0084783F">
      <w:pPr>
        <w:pStyle w:val="ReportSubtitle"/>
        <w:rPr>
          <w:rFonts w:ascii="Gill Sans" w:hAnsi="Gill Sans" w:cs="Gill Sans"/>
        </w:rPr>
      </w:pPr>
    </w:p>
    <w:p w14:paraId="5D1A8B64" w14:textId="77777777" w:rsidR="00E63230" w:rsidRDefault="00E63230" w:rsidP="003712E3">
      <w:pPr>
        <w:rPr>
          <w:b/>
          <w:sz w:val="40"/>
          <w:szCs w:val="40"/>
        </w:rPr>
      </w:pPr>
      <w:r w:rsidRPr="0046112C">
        <w:rPr>
          <w:b/>
          <w:sz w:val="40"/>
          <w:szCs w:val="40"/>
        </w:rPr>
        <w:t>Supporting the Policy Environment for Economic Development (SPEED+)</w:t>
      </w:r>
    </w:p>
    <w:p w14:paraId="5E626CC5" w14:textId="77777777" w:rsidR="0046112C" w:rsidRDefault="0046112C" w:rsidP="003712E3">
      <w:pPr>
        <w:rPr>
          <w:b/>
          <w:sz w:val="40"/>
          <w:szCs w:val="40"/>
        </w:rPr>
      </w:pPr>
    </w:p>
    <w:p w14:paraId="00F39B8F" w14:textId="77777777" w:rsidR="0046112C" w:rsidRDefault="0046112C" w:rsidP="0046112C">
      <w:pPr>
        <w:jc w:val="both"/>
        <w:rPr>
          <w:b/>
          <w:sz w:val="40"/>
          <w:szCs w:val="40"/>
        </w:rPr>
      </w:pPr>
    </w:p>
    <w:p w14:paraId="1CA37632" w14:textId="77777777" w:rsidR="0046112C" w:rsidRDefault="0046112C" w:rsidP="0046112C">
      <w:pPr>
        <w:jc w:val="both"/>
        <w:rPr>
          <w:b/>
          <w:sz w:val="40"/>
          <w:szCs w:val="40"/>
        </w:rPr>
      </w:pPr>
    </w:p>
    <w:p w14:paraId="45FA2D50" w14:textId="77777777" w:rsidR="0046112C" w:rsidRDefault="0046112C" w:rsidP="0046112C">
      <w:pPr>
        <w:jc w:val="both"/>
        <w:rPr>
          <w:b/>
          <w:sz w:val="40"/>
          <w:szCs w:val="40"/>
        </w:rPr>
      </w:pPr>
    </w:p>
    <w:p w14:paraId="29A9308A" w14:textId="77777777" w:rsidR="0046112C" w:rsidRDefault="0046112C" w:rsidP="0046112C">
      <w:pPr>
        <w:jc w:val="both"/>
        <w:rPr>
          <w:b/>
          <w:sz w:val="40"/>
          <w:szCs w:val="40"/>
        </w:rPr>
      </w:pPr>
    </w:p>
    <w:p w14:paraId="5AB7F174" w14:textId="77777777" w:rsidR="0046112C" w:rsidRPr="0046112C" w:rsidRDefault="0046112C" w:rsidP="0046112C">
      <w:pPr>
        <w:jc w:val="both"/>
        <w:rPr>
          <w:b/>
          <w:sz w:val="40"/>
          <w:szCs w:val="40"/>
        </w:rPr>
      </w:pPr>
    </w:p>
    <w:p w14:paraId="5DB6C861" w14:textId="77777777" w:rsidR="003712E3" w:rsidRDefault="003712E3" w:rsidP="0084783F"/>
    <w:p w14:paraId="483217E4" w14:textId="77777777" w:rsidR="008B5F00" w:rsidRPr="007122C3" w:rsidRDefault="008B5F00" w:rsidP="0084783F">
      <w:pPr>
        <w:sectPr w:rsidR="008B5F00" w:rsidRPr="007122C3" w:rsidSect="007F05BB">
          <w:headerReference w:type="even" r:id="rId9"/>
          <w:headerReference w:type="first" r:id="rId10"/>
          <w:pgSz w:w="11900" w:h="16820" w:code="9"/>
          <w:pgMar w:top="1152" w:right="1800" w:bottom="936" w:left="1800" w:header="360" w:footer="0" w:gutter="0"/>
          <w:pgNumType w:fmt="lowerRoman" w:start="1"/>
          <w:cols w:space="720"/>
          <w:titlePg/>
          <w:docGrid w:linePitch="360"/>
        </w:sectPr>
      </w:pPr>
      <w:r w:rsidRPr="007122C3">
        <w:rPr>
          <w:noProof/>
        </w:rPr>
        <mc:AlternateContent>
          <mc:Choice Requires="wps">
            <w:drawing>
              <wp:anchor distT="0" distB="0" distL="114300" distR="114300" simplePos="0" relativeHeight="251662336" behindDoc="0" locked="0" layoutInCell="1" allowOverlap="1" wp14:anchorId="51317EDE" wp14:editId="72DCE1B6">
                <wp:simplePos x="0" y="0"/>
                <wp:positionH relativeFrom="column">
                  <wp:posOffset>-66675</wp:posOffset>
                </wp:positionH>
                <wp:positionV relativeFrom="paragraph">
                  <wp:posOffset>1861819</wp:posOffset>
                </wp:positionV>
                <wp:extent cx="5229860" cy="1800225"/>
                <wp:effectExtent l="0" t="0" r="0" b="9525"/>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1800225"/>
                        </a:xfrm>
                        <a:prstGeom prst="rect">
                          <a:avLst/>
                        </a:prstGeom>
                        <a:noFill/>
                        <a:ln>
                          <a:noFill/>
                        </a:ln>
                      </wps:spPr>
                      <wps:txbx>
                        <w:txbxContent>
                          <w:p w14:paraId="423FB4B8" w14:textId="77777777" w:rsidR="00E713DC" w:rsidRDefault="00E713DC" w:rsidP="0084783F">
                            <w:pPr>
                              <w:rPr>
                                <w:rFonts w:ascii="Times New Roman" w:hAnsi="Times New Roman"/>
                              </w:rPr>
                            </w:pPr>
                          </w:p>
                          <w:p w14:paraId="2104C419" w14:textId="77777777" w:rsidR="00E713DC" w:rsidRPr="00A3772F" w:rsidRDefault="00E713DC" w:rsidP="0084783F">
                            <w:pPr>
                              <w:rPr>
                                <w:rFonts w:ascii="Gill Sans MT" w:hAnsi="Gill Sans MT"/>
                                <w:sz w:val="20"/>
                                <w:szCs w:val="20"/>
                              </w:rPr>
                            </w:pPr>
                            <w:r w:rsidRPr="00A3772F">
                              <w:rPr>
                                <w:rFonts w:ascii="Gill Sans MT" w:hAnsi="Gill Sans MT"/>
                                <w:sz w:val="20"/>
                                <w:szCs w:val="20"/>
                              </w:rPr>
                              <w:t>June 2017</w:t>
                            </w:r>
                          </w:p>
                          <w:p w14:paraId="4EE3B0F9" w14:textId="77777777" w:rsidR="00E713DC" w:rsidRPr="00A3772F" w:rsidRDefault="00E713DC" w:rsidP="0084783F">
                            <w:pPr>
                              <w:rPr>
                                <w:rFonts w:ascii="Gill Sans MT" w:hAnsi="Gill Sans MT"/>
                                <w:sz w:val="20"/>
                                <w:szCs w:val="20"/>
                              </w:rPr>
                            </w:pPr>
                          </w:p>
                          <w:p w14:paraId="10091BA6" w14:textId="77777777" w:rsidR="00E713DC" w:rsidRPr="00A3772F" w:rsidRDefault="00E713DC" w:rsidP="00DC41D1">
                            <w:pPr>
                              <w:jc w:val="both"/>
                              <w:rPr>
                                <w:rFonts w:ascii="Gill Sans MT" w:hAnsi="Gill Sans MT"/>
                                <w:sz w:val="20"/>
                                <w:szCs w:val="20"/>
                              </w:rPr>
                            </w:pPr>
                            <w:r w:rsidRPr="00A3772F">
                              <w:rPr>
                                <w:rFonts w:ascii="Gill Sans MT" w:hAnsi="Gill Sans MT"/>
                                <w:sz w:val="20"/>
                                <w:szCs w:val="20"/>
                              </w:rPr>
                              <w:t xml:space="preserve">This publication was produced by the SPEED+ Project under </w:t>
                            </w:r>
                            <w:r w:rsidRPr="00A3772F">
                              <w:rPr>
                                <w:rFonts w:ascii="Gill Sans MT" w:hAnsi="Gill Sans MT"/>
                                <w:bCs/>
                                <w:sz w:val="20"/>
                                <w:szCs w:val="20"/>
                              </w:rPr>
                              <w:t xml:space="preserve">Contract No. AID-656-TO-16-00005 </w:t>
                            </w:r>
                            <w:r w:rsidRPr="00A3772F">
                              <w:rPr>
                                <w:rFonts w:ascii="Gill Sans MT" w:hAnsi="Gill Sans MT"/>
                                <w:sz w:val="20"/>
                                <w:szCs w:val="20"/>
                              </w:rPr>
                              <w:t>at the request of the United States Agency for International Development Mozambique Mission (USAID/Mozambique).  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14:paraId="487664F4" w14:textId="77777777" w:rsidR="00E713DC" w:rsidRPr="00A3772F" w:rsidRDefault="00E713DC" w:rsidP="0084783F">
                            <w:pP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7EDE" id="_x0000_t202" coordsize="21600,21600" o:spt="202" path="m,l,21600r21600,l21600,xe">
                <v:stroke joinstyle="miter"/>
                <v:path gradientshapeok="t" o:connecttype="rect"/>
              </v:shapetype>
              <v:shape id="Text Box 41" o:spid="_x0000_s1026" type="#_x0000_t202" style="position:absolute;margin-left:-5.25pt;margin-top:146.6pt;width:411.8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" filled="f" stroked="f">
                <v:textbox>
                  <w:txbxContent>
                    <w:p w14:paraId="423FB4B8" w14:textId="77777777" w:rsidR="00E713DC" w:rsidRDefault="00E713DC" w:rsidP="0084783F">
                      <w:pPr>
                        <w:rPr>
                          <w:rFonts w:ascii="Times New Roman" w:hAnsi="Times New Roman"/>
                        </w:rPr>
                      </w:pPr>
                    </w:p>
                    <w:p w14:paraId="2104C419" w14:textId="77777777" w:rsidR="00E713DC" w:rsidRPr="00A3772F" w:rsidRDefault="00E713DC" w:rsidP="0084783F">
                      <w:pPr>
                        <w:rPr>
                          <w:rFonts w:ascii="Gill Sans MT" w:hAnsi="Gill Sans MT"/>
                          <w:sz w:val="20"/>
                          <w:szCs w:val="20"/>
                        </w:rPr>
                      </w:pPr>
                      <w:r w:rsidRPr="00A3772F">
                        <w:rPr>
                          <w:rFonts w:ascii="Gill Sans MT" w:hAnsi="Gill Sans MT"/>
                          <w:sz w:val="20"/>
                          <w:szCs w:val="20"/>
                        </w:rPr>
                        <w:t>June 2017</w:t>
                      </w:r>
                    </w:p>
                    <w:p w14:paraId="4EE3B0F9" w14:textId="77777777" w:rsidR="00E713DC" w:rsidRPr="00A3772F" w:rsidRDefault="00E713DC" w:rsidP="0084783F">
                      <w:pPr>
                        <w:rPr>
                          <w:rFonts w:ascii="Gill Sans MT" w:hAnsi="Gill Sans MT"/>
                          <w:sz w:val="20"/>
                          <w:szCs w:val="20"/>
                        </w:rPr>
                      </w:pPr>
                    </w:p>
                    <w:p w14:paraId="10091BA6" w14:textId="77777777" w:rsidR="00E713DC" w:rsidRPr="00A3772F" w:rsidRDefault="00E713DC" w:rsidP="00DC41D1">
                      <w:pPr>
                        <w:jc w:val="both"/>
                        <w:rPr>
                          <w:rFonts w:ascii="Gill Sans MT" w:hAnsi="Gill Sans MT"/>
                          <w:sz w:val="20"/>
                          <w:szCs w:val="20"/>
                        </w:rPr>
                      </w:pPr>
                      <w:r w:rsidRPr="00A3772F">
                        <w:rPr>
                          <w:rFonts w:ascii="Gill Sans MT" w:hAnsi="Gill Sans MT"/>
                          <w:sz w:val="20"/>
                          <w:szCs w:val="20"/>
                        </w:rPr>
                        <w:t xml:space="preserve">This publication was produced by the SPEED+ Project under </w:t>
                      </w:r>
                      <w:r w:rsidRPr="00A3772F">
                        <w:rPr>
                          <w:rFonts w:ascii="Gill Sans MT" w:hAnsi="Gill Sans MT"/>
                          <w:bCs/>
                          <w:sz w:val="20"/>
                          <w:szCs w:val="20"/>
                        </w:rPr>
                        <w:t xml:space="preserve">Contract No. AID-656-TO-16-00005 </w:t>
                      </w:r>
                      <w:r w:rsidRPr="00A3772F">
                        <w:rPr>
                          <w:rFonts w:ascii="Gill Sans MT" w:hAnsi="Gill Sans MT"/>
                          <w:sz w:val="20"/>
                          <w:szCs w:val="20"/>
                        </w:rPr>
                        <w:t>at the request of the United States Agency for International Development Mozambique Mission (USAID/Mozambique).  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14:paraId="487664F4" w14:textId="77777777" w:rsidR="00E713DC" w:rsidRPr="00A3772F" w:rsidRDefault="00E713DC" w:rsidP="0084783F">
                      <w:pPr>
                        <w:rPr>
                          <w:rFonts w:ascii="Gill Sans MT" w:hAnsi="Gill Sans MT"/>
                          <w:sz w:val="20"/>
                          <w:szCs w:val="20"/>
                        </w:rPr>
                      </w:pPr>
                    </w:p>
                  </w:txbxContent>
                </v:textbox>
                <w10:wrap type="square"/>
              </v:shape>
            </w:pict>
          </mc:Fallback>
        </mc:AlternateContent>
      </w:r>
    </w:p>
    <w:p w14:paraId="44CB59D3" w14:textId="77777777" w:rsidR="002A7FE8" w:rsidRPr="000A087A" w:rsidRDefault="002A7FE8" w:rsidP="002A7FE8">
      <w:pPr>
        <w:widowControl w:val="0"/>
        <w:autoSpaceDE w:val="0"/>
        <w:autoSpaceDN w:val="0"/>
        <w:adjustRightInd w:val="0"/>
        <w:spacing w:after="240" w:line="360" w:lineRule="atLeast"/>
        <w:rPr>
          <w:rFonts w:ascii="Gill Sans MT" w:hAnsi="Gill Sans MT"/>
          <w:b/>
          <w:bCs/>
          <w:color w:val="C2113A" w:themeColor="accent6"/>
          <w:sz w:val="28"/>
          <w:szCs w:val="28"/>
        </w:rPr>
      </w:pPr>
      <w:bookmarkStart w:id="4" w:name="_ANNEX_3:_"/>
      <w:bookmarkStart w:id="5" w:name="_Toc469401433"/>
      <w:bookmarkStart w:id="6" w:name="_Toc469403138"/>
      <w:bookmarkStart w:id="7" w:name="_Toc467654565"/>
      <w:bookmarkStart w:id="8" w:name="_Toc468697828"/>
      <w:bookmarkStart w:id="9" w:name="_Toc472516627"/>
      <w:bookmarkStart w:id="10" w:name="_Toc472516807"/>
      <w:bookmarkStart w:id="11" w:name="_Toc263181059"/>
      <w:bookmarkStart w:id="12" w:name="_Toc264640198"/>
      <w:bookmarkStart w:id="13" w:name="_Toc378855572"/>
      <w:bookmarkEnd w:id="0"/>
      <w:bookmarkEnd w:id="1"/>
      <w:bookmarkEnd w:id="2"/>
      <w:bookmarkEnd w:id="4"/>
      <w:r w:rsidRPr="000A087A">
        <w:rPr>
          <w:rFonts w:ascii="Gill Sans MT" w:hAnsi="Gill Sans MT"/>
          <w:b/>
          <w:bCs/>
          <w:color w:val="C2113A" w:themeColor="accent6"/>
          <w:sz w:val="28"/>
          <w:szCs w:val="28"/>
        </w:rPr>
        <w:lastRenderedPageBreak/>
        <w:t>Acknowledgements</w:t>
      </w:r>
    </w:p>
    <w:p w14:paraId="4841BEE1" w14:textId="77777777" w:rsidR="002A7FE8" w:rsidRPr="002A7FE8" w:rsidRDefault="002A7FE8" w:rsidP="002A7FE8">
      <w:pPr>
        <w:spacing w:after="160" w:line="276" w:lineRule="auto"/>
        <w:jc w:val="both"/>
        <w:rPr>
          <w:rFonts w:ascii="Gill Sans MT" w:hAnsi="Gill Sans MT"/>
          <w:szCs w:val="22"/>
        </w:rPr>
      </w:pPr>
      <w:r w:rsidRPr="002A7FE8">
        <w:rPr>
          <w:rFonts w:ascii="Gill Sans MT" w:hAnsi="Gill Sans MT"/>
          <w:szCs w:val="22"/>
        </w:rPr>
        <w:t>This report was prepared as part of the USAID-funded Supporting the Policy Environment for Economic Development (SPEED+) project. The assessment team consisted of Edward Nemeroff, an international consultant on NQI/TBT, and Thomas Leonard, of Nathan Associates Inc.</w:t>
      </w:r>
    </w:p>
    <w:p w14:paraId="1D44A5AB" w14:textId="77777777" w:rsidR="002A7FE8" w:rsidRPr="002A7FE8" w:rsidRDefault="002A7FE8" w:rsidP="002A7FE8">
      <w:pPr>
        <w:spacing w:after="160" w:line="276" w:lineRule="auto"/>
        <w:jc w:val="both"/>
        <w:rPr>
          <w:rFonts w:ascii="Gill Sans MT" w:hAnsi="Gill Sans MT"/>
          <w:szCs w:val="22"/>
        </w:rPr>
      </w:pPr>
      <w:r w:rsidRPr="002A7FE8">
        <w:rPr>
          <w:rFonts w:ascii="Gill Sans MT" w:hAnsi="Gill Sans MT"/>
          <w:szCs w:val="22"/>
        </w:rPr>
        <w:t>The team expresses its gratitude to all directorates and departments of the Instituto Nacional de Normalização e Qualidade (INNOQ) for the valuable information, guidance, and support provided throughout the length of the assessment, and in particular to Director General Alfredo Sitoe and Deputy Director General Geraldo Albazine. The team also acknowledges the Electricidade de Moçambique (EDM) and the National Laboratory for Hygiene, Water and Food (LNHAA) for accommodating site visits and interviews.</w:t>
      </w:r>
    </w:p>
    <w:p w14:paraId="6D94421F" w14:textId="77777777" w:rsidR="002A7FE8" w:rsidRPr="002A7FE8" w:rsidRDefault="002A7FE8" w:rsidP="002A7FE8">
      <w:pPr>
        <w:spacing w:after="160" w:line="276" w:lineRule="auto"/>
        <w:jc w:val="both"/>
        <w:rPr>
          <w:rFonts w:ascii="Gill Sans MT" w:hAnsi="Gill Sans MT"/>
          <w:szCs w:val="22"/>
        </w:rPr>
      </w:pPr>
      <w:r w:rsidRPr="002A7FE8">
        <w:rPr>
          <w:rFonts w:ascii="Gill Sans MT" w:hAnsi="Gill Sans MT"/>
          <w:szCs w:val="22"/>
        </w:rPr>
        <w:t>The team further acknowledges the important insights provided by other donor organizations that have supported INNOQ, including GIZ, PTB, UNIDO, and the EU.</w:t>
      </w:r>
    </w:p>
    <w:p w14:paraId="6BB99785" w14:textId="77777777" w:rsidR="002A7FE8" w:rsidRPr="006B5EC4" w:rsidRDefault="002A7FE8" w:rsidP="002A7FE8">
      <w:pPr>
        <w:pStyle w:val="TOCHeading"/>
        <w:spacing w:before="0"/>
        <w:rPr>
          <w:rFonts w:ascii="Gill Sans MT" w:eastAsia="Times New Roman" w:hAnsi="Gill Sans MT" w:cs="Gill Sans"/>
          <w:b w:val="0"/>
          <w:bCs w:val="0"/>
          <w:color w:val="auto"/>
          <w:sz w:val="20"/>
          <w:szCs w:val="22"/>
          <w:lang w:eastAsia="en-US"/>
        </w:rPr>
      </w:pPr>
    </w:p>
    <w:p w14:paraId="49F6B7AF" w14:textId="77777777" w:rsidR="002A7FE8" w:rsidRPr="006B5EC4" w:rsidRDefault="002A7FE8" w:rsidP="002A7FE8">
      <w:pPr>
        <w:rPr>
          <w:rFonts w:ascii="Gill Sans MT" w:hAnsi="Gill Sans MT"/>
        </w:rPr>
      </w:pPr>
    </w:p>
    <w:p w14:paraId="18F1A3D8" w14:textId="77777777" w:rsidR="002A7FE8" w:rsidRPr="006B5EC4" w:rsidRDefault="002A7FE8" w:rsidP="002A7FE8">
      <w:pPr>
        <w:rPr>
          <w:rFonts w:ascii="Gill Sans MT" w:hAnsi="Gill Sans MT"/>
        </w:rPr>
      </w:pPr>
    </w:p>
    <w:p w14:paraId="09276532" w14:textId="77777777" w:rsidR="002A7FE8" w:rsidRPr="006B5EC4" w:rsidRDefault="002A7FE8" w:rsidP="002A7FE8">
      <w:pPr>
        <w:rPr>
          <w:rFonts w:ascii="Gill Sans MT" w:hAnsi="Gill Sans MT"/>
        </w:rPr>
      </w:pPr>
    </w:p>
    <w:p w14:paraId="4761ECD4" w14:textId="77777777" w:rsidR="002A7FE8" w:rsidRPr="006B5EC4" w:rsidRDefault="002A7FE8" w:rsidP="002A7FE8">
      <w:pPr>
        <w:rPr>
          <w:rFonts w:ascii="Gill Sans MT" w:hAnsi="Gill Sans MT"/>
        </w:rPr>
      </w:pPr>
    </w:p>
    <w:p w14:paraId="12C76DAA" w14:textId="77777777" w:rsidR="002A7FE8" w:rsidRPr="006B5EC4" w:rsidRDefault="002A7FE8" w:rsidP="002A7FE8">
      <w:pPr>
        <w:rPr>
          <w:rFonts w:ascii="Gill Sans MT" w:hAnsi="Gill Sans MT"/>
        </w:rPr>
      </w:pPr>
    </w:p>
    <w:p w14:paraId="07C6D4C6" w14:textId="77777777" w:rsidR="002A7FE8" w:rsidRPr="006B5EC4" w:rsidRDefault="002A7FE8" w:rsidP="002A7FE8">
      <w:pPr>
        <w:rPr>
          <w:rFonts w:ascii="Gill Sans MT" w:hAnsi="Gill Sans MT"/>
        </w:rPr>
      </w:pPr>
    </w:p>
    <w:p w14:paraId="71DD6460" w14:textId="77777777" w:rsidR="002A7FE8" w:rsidRPr="006B5EC4" w:rsidRDefault="002A7FE8" w:rsidP="002A7FE8">
      <w:pPr>
        <w:rPr>
          <w:rFonts w:ascii="Gill Sans MT" w:hAnsi="Gill Sans MT"/>
        </w:rPr>
      </w:pPr>
    </w:p>
    <w:p w14:paraId="5560BCC5" w14:textId="77777777" w:rsidR="002A7FE8" w:rsidRPr="006B5EC4" w:rsidRDefault="002A7FE8" w:rsidP="002A7FE8">
      <w:pPr>
        <w:rPr>
          <w:rFonts w:ascii="Gill Sans MT" w:hAnsi="Gill Sans MT"/>
        </w:rPr>
      </w:pPr>
    </w:p>
    <w:p w14:paraId="7B36C22E" w14:textId="77777777" w:rsidR="002A7FE8" w:rsidRPr="006B5EC4" w:rsidRDefault="002A7FE8" w:rsidP="002A7FE8">
      <w:pPr>
        <w:rPr>
          <w:rFonts w:ascii="Gill Sans MT" w:hAnsi="Gill Sans MT"/>
        </w:rPr>
      </w:pPr>
    </w:p>
    <w:p w14:paraId="7EC45F22" w14:textId="77777777" w:rsidR="002A7FE8" w:rsidRPr="006B5EC4" w:rsidRDefault="002A7FE8" w:rsidP="002A7FE8">
      <w:pPr>
        <w:rPr>
          <w:rFonts w:ascii="Gill Sans MT" w:hAnsi="Gill Sans MT"/>
        </w:rPr>
      </w:pPr>
    </w:p>
    <w:p w14:paraId="4E82A871" w14:textId="77777777" w:rsidR="002A7FE8" w:rsidRPr="006B5EC4" w:rsidRDefault="002A7FE8" w:rsidP="002A7FE8">
      <w:pPr>
        <w:rPr>
          <w:rFonts w:ascii="Gill Sans MT" w:hAnsi="Gill Sans MT"/>
        </w:rPr>
      </w:pPr>
    </w:p>
    <w:p w14:paraId="0584D218" w14:textId="77777777" w:rsidR="002A7FE8" w:rsidRPr="006B5EC4" w:rsidRDefault="002A7FE8" w:rsidP="002A7FE8">
      <w:pPr>
        <w:rPr>
          <w:rFonts w:ascii="Gill Sans MT" w:hAnsi="Gill Sans MT"/>
        </w:rPr>
      </w:pPr>
    </w:p>
    <w:p w14:paraId="537C8A6E" w14:textId="77777777" w:rsidR="002A7FE8" w:rsidRPr="006B5EC4" w:rsidRDefault="002A7FE8" w:rsidP="002A7FE8">
      <w:pPr>
        <w:rPr>
          <w:rFonts w:ascii="Gill Sans MT" w:hAnsi="Gill Sans MT"/>
        </w:rPr>
      </w:pPr>
    </w:p>
    <w:p w14:paraId="6BD78223" w14:textId="77777777" w:rsidR="002A7FE8" w:rsidRPr="006B5EC4" w:rsidRDefault="002A7FE8" w:rsidP="002A7FE8">
      <w:pPr>
        <w:rPr>
          <w:rFonts w:ascii="Gill Sans MT" w:hAnsi="Gill Sans MT"/>
        </w:rPr>
      </w:pPr>
    </w:p>
    <w:p w14:paraId="45A8734C" w14:textId="77777777" w:rsidR="002A7FE8" w:rsidRPr="006B5EC4" w:rsidRDefault="002A7FE8" w:rsidP="002A7FE8">
      <w:pPr>
        <w:rPr>
          <w:rFonts w:ascii="Gill Sans MT" w:hAnsi="Gill Sans MT"/>
        </w:rPr>
      </w:pPr>
    </w:p>
    <w:p w14:paraId="6A5C0ABD" w14:textId="77777777" w:rsidR="002A7FE8" w:rsidRPr="006B5EC4" w:rsidRDefault="002A7FE8" w:rsidP="002A7FE8">
      <w:pPr>
        <w:rPr>
          <w:rFonts w:ascii="Gill Sans MT" w:hAnsi="Gill Sans MT"/>
        </w:rPr>
      </w:pPr>
    </w:p>
    <w:p w14:paraId="6814F695" w14:textId="77777777" w:rsidR="002A7FE8" w:rsidRPr="006B5EC4" w:rsidRDefault="002A7FE8" w:rsidP="002A7FE8">
      <w:pPr>
        <w:rPr>
          <w:rFonts w:ascii="Gill Sans MT" w:hAnsi="Gill Sans MT"/>
        </w:rPr>
      </w:pPr>
    </w:p>
    <w:p w14:paraId="0744B0FC" w14:textId="77777777" w:rsidR="002A7FE8" w:rsidRPr="006B5EC4" w:rsidRDefault="002A7FE8" w:rsidP="002A7FE8">
      <w:pPr>
        <w:rPr>
          <w:rFonts w:ascii="Gill Sans MT" w:hAnsi="Gill Sans MT"/>
        </w:rPr>
      </w:pPr>
    </w:p>
    <w:p w14:paraId="71467AE0" w14:textId="77777777" w:rsidR="002A7FE8" w:rsidRPr="006B5EC4" w:rsidRDefault="002A7FE8" w:rsidP="002A7FE8">
      <w:pPr>
        <w:rPr>
          <w:rFonts w:ascii="Gill Sans MT" w:hAnsi="Gill Sans MT"/>
        </w:rPr>
      </w:pPr>
    </w:p>
    <w:p w14:paraId="37E4E095" w14:textId="77777777" w:rsidR="002A7FE8" w:rsidRPr="006B5EC4" w:rsidRDefault="002A7FE8" w:rsidP="002A7FE8">
      <w:pPr>
        <w:rPr>
          <w:rFonts w:ascii="Gill Sans MT" w:hAnsi="Gill Sans MT"/>
        </w:rPr>
      </w:pPr>
    </w:p>
    <w:p w14:paraId="62887BAF" w14:textId="77777777" w:rsidR="002A7FE8" w:rsidRPr="006B5EC4" w:rsidRDefault="002A7FE8" w:rsidP="002A7FE8">
      <w:pPr>
        <w:rPr>
          <w:rFonts w:ascii="Gill Sans MT" w:hAnsi="Gill Sans MT"/>
        </w:rPr>
      </w:pPr>
    </w:p>
    <w:p w14:paraId="28FDD453" w14:textId="77777777" w:rsidR="002A7FE8" w:rsidRPr="006B5EC4" w:rsidRDefault="002A7FE8" w:rsidP="002A7FE8">
      <w:pPr>
        <w:rPr>
          <w:rFonts w:ascii="Gill Sans MT" w:hAnsi="Gill Sans MT"/>
        </w:rPr>
      </w:pPr>
    </w:p>
    <w:p w14:paraId="2CC72F46" w14:textId="77777777" w:rsidR="002A7FE8" w:rsidRPr="006B5EC4" w:rsidRDefault="002A7FE8" w:rsidP="002A7FE8">
      <w:pPr>
        <w:rPr>
          <w:rFonts w:ascii="Gill Sans MT" w:hAnsi="Gill Sans MT"/>
        </w:rPr>
      </w:pPr>
    </w:p>
    <w:p w14:paraId="706D4FF7" w14:textId="77777777" w:rsidR="002A7FE8" w:rsidRPr="006B5EC4" w:rsidRDefault="002A7FE8" w:rsidP="002A7FE8">
      <w:pPr>
        <w:rPr>
          <w:rFonts w:ascii="Gill Sans MT" w:hAnsi="Gill Sans MT"/>
        </w:rPr>
      </w:pPr>
    </w:p>
    <w:p w14:paraId="2CA1B822" w14:textId="77777777" w:rsidR="002A7FE8" w:rsidRPr="006B5EC4" w:rsidRDefault="002A7FE8" w:rsidP="002A7FE8">
      <w:pPr>
        <w:rPr>
          <w:rFonts w:ascii="Gill Sans MT" w:hAnsi="Gill Sans MT"/>
        </w:rPr>
      </w:pPr>
    </w:p>
    <w:p w14:paraId="5321BE80" w14:textId="77777777" w:rsidR="002A7FE8" w:rsidRDefault="002A7FE8" w:rsidP="002A7FE8">
      <w:pPr>
        <w:rPr>
          <w:rFonts w:ascii="Gill Sans MT" w:hAnsi="Gill Sans MT"/>
        </w:rPr>
      </w:pPr>
    </w:p>
    <w:p w14:paraId="50961FA6" w14:textId="77777777" w:rsidR="002A7FE8" w:rsidRDefault="002A7FE8" w:rsidP="002A7FE8">
      <w:pPr>
        <w:rPr>
          <w:rFonts w:ascii="Gill Sans MT" w:hAnsi="Gill Sans MT"/>
        </w:rPr>
      </w:pPr>
    </w:p>
    <w:p w14:paraId="2A48F368" w14:textId="77777777" w:rsidR="002A7FE8" w:rsidRDefault="002A7FE8" w:rsidP="002A7FE8">
      <w:pPr>
        <w:rPr>
          <w:rFonts w:ascii="Gill Sans MT" w:hAnsi="Gill Sans MT"/>
        </w:rPr>
      </w:pPr>
    </w:p>
    <w:p w14:paraId="4BAE96ED" w14:textId="77777777" w:rsidR="002A7FE8" w:rsidRDefault="002A7FE8" w:rsidP="002A7FE8">
      <w:pPr>
        <w:rPr>
          <w:rFonts w:ascii="Gill Sans MT" w:hAnsi="Gill Sans MT"/>
        </w:rPr>
      </w:pPr>
    </w:p>
    <w:p w14:paraId="03E0DA24" w14:textId="77777777" w:rsidR="002A7FE8" w:rsidRDefault="002A7FE8" w:rsidP="002A7FE8">
      <w:pPr>
        <w:rPr>
          <w:rFonts w:ascii="Gill Sans MT" w:hAnsi="Gill Sans MT"/>
        </w:rPr>
      </w:pPr>
    </w:p>
    <w:p w14:paraId="641D5AF6" w14:textId="77777777" w:rsidR="002A7FE8" w:rsidRDefault="002A7FE8" w:rsidP="002A7FE8">
      <w:pPr>
        <w:rPr>
          <w:rFonts w:ascii="Gill Sans MT" w:hAnsi="Gill Sans MT"/>
        </w:rPr>
      </w:pPr>
    </w:p>
    <w:p w14:paraId="55377EEF" w14:textId="77777777" w:rsidR="002A7FE8" w:rsidRDefault="002A7FE8" w:rsidP="002A7FE8">
      <w:pPr>
        <w:rPr>
          <w:rFonts w:ascii="Gill Sans MT" w:hAnsi="Gill Sans MT"/>
        </w:rPr>
      </w:pPr>
    </w:p>
    <w:p w14:paraId="4D0D826C" w14:textId="77777777" w:rsidR="002A7FE8" w:rsidRDefault="002A7FE8" w:rsidP="002A7FE8">
      <w:pPr>
        <w:rPr>
          <w:rFonts w:ascii="Gill Sans MT" w:hAnsi="Gill Sans MT"/>
        </w:rPr>
      </w:pPr>
    </w:p>
    <w:p w14:paraId="1A513CC8" w14:textId="77777777" w:rsidR="002A7FE8" w:rsidRDefault="002A7FE8" w:rsidP="002A7FE8">
      <w:pPr>
        <w:rPr>
          <w:rFonts w:ascii="Gill Sans MT" w:hAnsi="Gill Sans MT"/>
        </w:rPr>
      </w:pPr>
    </w:p>
    <w:p w14:paraId="39958C70" w14:textId="77777777" w:rsidR="002A7FE8" w:rsidRPr="006B5EC4" w:rsidRDefault="002A7FE8" w:rsidP="002A7FE8">
      <w:pPr>
        <w:rPr>
          <w:rFonts w:ascii="Gill Sans MT" w:hAnsi="Gill Sans MT"/>
        </w:rPr>
      </w:pPr>
    </w:p>
    <w:sdt>
      <w:sdtPr>
        <w:rPr>
          <w:rFonts w:ascii="Gill Sans" w:eastAsia="Times New Roman" w:hAnsi="Gill Sans" w:cs="Times New Roman"/>
          <w:b w:val="0"/>
          <w:bCs w:val="0"/>
          <w:color w:val="auto"/>
          <w:sz w:val="22"/>
          <w:szCs w:val="24"/>
          <w:lang w:eastAsia="en-US"/>
        </w:rPr>
        <w:id w:val="1364782301"/>
        <w:docPartObj>
          <w:docPartGallery w:val="Table of Contents"/>
          <w:docPartUnique/>
        </w:docPartObj>
      </w:sdtPr>
      <w:sdtEndPr>
        <w:rPr>
          <w:noProof/>
        </w:rPr>
      </w:sdtEndPr>
      <w:sdtContent>
        <w:p w14:paraId="39397EFA" w14:textId="77777777" w:rsidR="002A7FE8" w:rsidRPr="00385386" w:rsidRDefault="00385386" w:rsidP="002A7FE8">
          <w:pPr>
            <w:pStyle w:val="TOCHeading"/>
            <w:rPr>
              <w:color w:val="002A6C" w:themeColor="text1"/>
              <w:sz w:val="60"/>
              <w:szCs w:val="60"/>
            </w:rPr>
          </w:pPr>
          <w:r w:rsidRPr="00385386">
            <w:rPr>
              <w:rFonts w:ascii="Gill Sans" w:eastAsia="Times New Roman" w:hAnsi="Gill Sans" w:cs="Times New Roman"/>
              <w:b w:val="0"/>
              <w:bCs w:val="0"/>
              <w:color w:val="002A6C" w:themeColor="text1"/>
              <w:sz w:val="60"/>
              <w:szCs w:val="60"/>
              <w:lang w:eastAsia="en-US"/>
            </w:rPr>
            <w:t>Table of Contents</w:t>
          </w:r>
        </w:p>
        <w:p w14:paraId="6DC911F0" w14:textId="77777777" w:rsidR="007D3285" w:rsidRPr="00C62C67" w:rsidRDefault="002A7FE8">
          <w:pPr>
            <w:pStyle w:val="TOC1"/>
            <w:tabs>
              <w:tab w:val="right" w:pos="9010"/>
            </w:tabs>
            <w:rPr>
              <w:rFonts w:eastAsiaTheme="minorEastAsia" w:cstheme="minorBidi"/>
              <w:b w:val="0"/>
              <w:bCs w:val="0"/>
              <w:noProof/>
              <w:szCs w:val="22"/>
            </w:rPr>
          </w:pPr>
          <w:r>
            <w:fldChar w:fldCharType="begin"/>
          </w:r>
          <w:r>
            <w:instrText xml:space="preserve"> TOC \o "1-3" \h \z \u </w:instrText>
          </w:r>
          <w:r>
            <w:fldChar w:fldCharType="separate"/>
          </w:r>
          <w:hyperlink w:anchor="_Toc485716889" w:history="1">
            <w:r w:rsidR="007D3285" w:rsidRPr="00C62C67">
              <w:rPr>
                <w:rStyle w:val="Hyperlink"/>
                <w:rFonts w:eastAsia="Cambria"/>
                <w:noProof/>
              </w:rPr>
              <w:t>Introduction</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_Toc485716889 \h </w:instrText>
            </w:r>
            <w:r w:rsidR="007D3285" w:rsidRPr="00C62C67">
              <w:rPr>
                <w:noProof/>
                <w:webHidden/>
              </w:rPr>
            </w:r>
            <w:r w:rsidR="007D3285" w:rsidRPr="00C62C67">
              <w:rPr>
                <w:noProof/>
                <w:webHidden/>
              </w:rPr>
              <w:fldChar w:fldCharType="separate"/>
            </w:r>
            <w:r w:rsidR="007B1C32">
              <w:rPr>
                <w:noProof/>
                <w:webHidden/>
              </w:rPr>
              <w:t>4</w:t>
            </w:r>
            <w:r w:rsidR="007D3285" w:rsidRPr="00C62C67">
              <w:rPr>
                <w:noProof/>
                <w:webHidden/>
              </w:rPr>
              <w:fldChar w:fldCharType="end"/>
            </w:r>
          </w:hyperlink>
        </w:p>
        <w:p w14:paraId="55C20B37" w14:textId="77777777" w:rsidR="007D3285" w:rsidRPr="00C62C67" w:rsidRDefault="009C40F2">
          <w:pPr>
            <w:pStyle w:val="TOC2"/>
            <w:tabs>
              <w:tab w:val="right" w:pos="9010"/>
            </w:tabs>
            <w:rPr>
              <w:rFonts w:eastAsiaTheme="minorEastAsia" w:cstheme="minorBidi"/>
              <w:i w:val="0"/>
              <w:iCs w:val="0"/>
              <w:noProof/>
              <w:szCs w:val="22"/>
            </w:rPr>
          </w:pPr>
          <w:hyperlink w:anchor="_Toc485716890" w:history="1">
            <w:r w:rsidR="007D3285" w:rsidRPr="00C62C67">
              <w:rPr>
                <w:rStyle w:val="Hyperlink"/>
                <w:rFonts w:eastAsia="Calibri"/>
                <w:i w:val="0"/>
                <w:noProof/>
              </w:rPr>
              <w:t>Why does Mozambique need a National Quality Infrastructure?</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_Toc485716890 \h </w:instrText>
            </w:r>
            <w:r w:rsidR="007D3285" w:rsidRPr="00C62C67">
              <w:rPr>
                <w:i w:val="0"/>
                <w:noProof/>
                <w:webHidden/>
              </w:rPr>
            </w:r>
            <w:r w:rsidR="007D3285" w:rsidRPr="00C62C67">
              <w:rPr>
                <w:i w:val="0"/>
                <w:noProof/>
                <w:webHidden/>
              </w:rPr>
              <w:fldChar w:fldCharType="separate"/>
            </w:r>
            <w:r w:rsidR="007B1C32">
              <w:rPr>
                <w:i w:val="0"/>
                <w:noProof/>
                <w:webHidden/>
              </w:rPr>
              <w:t>4</w:t>
            </w:r>
            <w:r w:rsidR="007D3285" w:rsidRPr="00C62C67">
              <w:rPr>
                <w:i w:val="0"/>
                <w:noProof/>
                <w:webHidden/>
              </w:rPr>
              <w:fldChar w:fldCharType="end"/>
            </w:r>
          </w:hyperlink>
        </w:p>
        <w:p w14:paraId="10350D88" w14:textId="77777777" w:rsidR="007D3285" w:rsidRPr="00C62C67" w:rsidRDefault="009C40F2">
          <w:pPr>
            <w:pStyle w:val="TOC2"/>
            <w:tabs>
              <w:tab w:val="right" w:pos="9010"/>
            </w:tabs>
            <w:rPr>
              <w:rFonts w:eastAsiaTheme="minorEastAsia" w:cstheme="minorBidi"/>
              <w:i w:val="0"/>
              <w:iCs w:val="0"/>
              <w:noProof/>
              <w:szCs w:val="22"/>
            </w:rPr>
          </w:pPr>
          <w:hyperlink w:anchor="_Toc485716891" w:history="1">
            <w:r w:rsidR="007D3285" w:rsidRPr="00C62C67">
              <w:rPr>
                <w:rStyle w:val="Hyperlink"/>
                <w:i w:val="0"/>
                <w:noProof/>
              </w:rPr>
              <w:t>What is a National Quality Infrastructure/National Quality Policy?</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_Toc485716891 \h </w:instrText>
            </w:r>
            <w:r w:rsidR="007D3285" w:rsidRPr="00C62C67">
              <w:rPr>
                <w:i w:val="0"/>
                <w:noProof/>
                <w:webHidden/>
              </w:rPr>
            </w:r>
            <w:r w:rsidR="007D3285" w:rsidRPr="00C62C67">
              <w:rPr>
                <w:i w:val="0"/>
                <w:noProof/>
                <w:webHidden/>
              </w:rPr>
              <w:fldChar w:fldCharType="separate"/>
            </w:r>
            <w:r w:rsidR="007B1C32">
              <w:rPr>
                <w:i w:val="0"/>
                <w:noProof/>
                <w:webHidden/>
              </w:rPr>
              <w:t>4</w:t>
            </w:r>
            <w:r w:rsidR="007D3285" w:rsidRPr="00C62C67">
              <w:rPr>
                <w:i w:val="0"/>
                <w:noProof/>
                <w:webHidden/>
              </w:rPr>
              <w:fldChar w:fldCharType="end"/>
            </w:r>
          </w:hyperlink>
        </w:p>
        <w:p w14:paraId="5E54D7FF" w14:textId="77777777" w:rsidR="007D3285" w:rsidRPr="00C62C67" w:rsidRDefault="009C40F2">
          <w:pPr>
            <w:pStyle w:val="TOC2"/>
            <w:tabs>
              <w:tab w:val="right" w:pos="9010"/>
            </w:tabs>
            <w:rPr>
              <w:rFonts w:eastAsiaTheme="minorEastAsia" w:cstheme="minorBidi"/>
              <w:i w:val="0"/>
              <w:iCs w:val="0"/>
              <w:noProof/>
              <w:szCs w:val="22"/>
            </w:rPr>
          </w:pPr>
          <w:hyperlink w:anchor="_Toc485716892" w:history="1">
            <w:r w:rsidR="007D3285" w:rsidRPr="00C62C67">
              <w:rPr>
                <w:rStyle w:val="Hyperlink"/>
                <w:rFonts w:eastAsia="Calibri"/>
                <w:i w:val="0"/>
                <w:noProof/>
              </w:rPr>
              <w:t>Introduction to INNOQ</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_Toc485716892 \h </w:instrText>
            </w:r>
            <w:r w:rsidR="007D3285" w:rsidRPr="00C62C67">
              <w:rPr>
                <w:i w:val="0"/>
                <w:noProof/>
                <w:webHidden/>
              </w:rPr>
            </w:r>
            <w:r w:rsidR="007D3285" w:rsidRPr="00C62C67">
              <w:rPr>
                <w:i w:val="0"/>
                <w:noProof/>
                <w:webHidden/>
              </w:rPr>
              <w:fldChar w:fldCharType="separate"/>
            </w:r>
            <w:r w:rsidR="007B1C32">
              <w:rPr>
                <w:i w:val="0"/>
                <w:noProof/>
                <w:webHidden/>
              </w:rPr>
              <w:t>6</w:t>
            </w:r>
            <w:r w:rsidR="007D3285" w:rsidRPr="00C62C67">
              <w:rPr>
                <w:i w:val="0"/>
                <w:noProof/>
                <w:webHidden/>
              </w:rPr>
              <w:fldChar w:fldCharType="end"/>
            </w:r>
          </w:hyperlink>
        </w:p>
        <w:p w14:paraId="77EF3750" w14:textId="77777777" w:rsidR="007D3285" w:rsidRPr="00C62C67" w:rsidRDefault="009C40F2">
          <w:pPr>
            <w:pStyle w:val="TOC2"/>
            <w:tabs>
              <w:tab w:val="right" w:pos="9010"/>
            </w:tabs>
            <w:rPr>
              <w:rFonts w:eastAsiaTheme="minorEastAsia" w:cstheme="minorBidi"/>
              <w:i w:val="0"/>
              <w:iCs w:val="0"/>
              <w:noProof/>
              <w:szCs w:val="22"/>
            </w:rPr>
          </w:pPr>
          <w:hyperlink w:anchor="_Toc485716893" w:history="1">
            <w:r w:rsidR="007D3285" w:rsidRPr="00C62C67">
              <w:rPr>
                <w:rStyle w:val="Hyperlink"/>
                <w:i w:val="0"/>
                <w:noProof/>
              </w:rPr>
              <w:t>Introduction to the TBT Agreement</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_Toc485716893 \h </w:instrText>
            </w:r>
            <w:r w:rsidR="007D3285" w:rsidRPr="00C62C67">
              <w:rPr>
                <w:i w:val="0"/>
                <w:noProof/>
                <w:webHidden/>
              </w:rPr>
            </w:r>
            <w:r w:rsidR="007D3285" w:rsidRPr="00C62C67">
              <w:rPr>
                <w:i w:val="0"/>
                <w:noProof/>
                <w:webHidden/>
              </w:rPr>
              <w:fldChar w:fldCharType="separate"/>
            </w:r>
            <w:r w:rsidR="007B1C32">
              <w:rPr>
                <w:i w:val="0"/>
                <w:noProof/>
                <w:webHidden/>
              </w:rPr>
              <w:t>7</w:t>
            </w:r>
            <w:r w:rsidR="007D3285" w:rsidRPr="00C62C67">
              <w:rPr>
                <w:i w:val="0"/>
                <w:noProof/>
                <w:webHidden/>
              </w:rPr>
              <w:fldChar w:fldCharType="end"/>
            </w:r>
          </w:hyperlink>
        </w:p>
        <w:p w14:paraId="2F29E48F" w14:textId="77777777" w:rsidR="007D3285" w:rsidRPr="00C62C67" w:rsidRDefault="009C40F2">
          <w:pPr>
            <w:pStyle w:val="TOC3"/>
            <w:tabs>
              <w:tab w:val="right" w:pos="9010"/>
            </w:tabs>
            <w:rPr>
              <w:rFonts w:eastAsiaTheme="minorEastAsia" w:cstheme="minorBidi"/>
              <w:noProof/>
              <w:szCs w:val="22"/>
            </w:rPr>
          </w:pPr>
          <w:hyperlink w:anchor="_Toc485716894" w:history="1">
            <w:r w:rsidR="007D3285" w:rsidRPr="00C62C67">
              <w:rPr>
                <w:rStyle w:val="Hyperlink"/>
                <w:rFonts w:eastAsia="Calibri"/>
                <w:noProof/>
              </w:rPr>
              <w:t>The TBT Agreement and Transparency</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_Toc485716894 \h </w:instrText>
            </w:r>
            <w:r w:rsidR="007D3285" w:rsidRPr="00C62C67">
              <w:rPr>
                <w:noProof/>
                <w:webHidden/>
              </w:rPr>
            </w:r>
            <w:r w:rsidR="007D3285" w:rsidRPr="00C62C67">
              <w:rPr>
                <w:noProof/>
                <w:webHidden/>
              </w:rPr>
              <w:fldChar w:fldCharType="separate"/>
            </w:r>
            <w:r w:rsidR="007B1C32">
              <w:rPr>
                <w:noProof/>
                <w:webHidden/>
              </w:rPr>
              <w:t>8</w:t>
            </w:r>
            <w:r w:rsidR="007D3285" w:rsidRPr="00C62C67">
              <w:rPr>
                <w:noProof/>
                <w:webHidden/>
              </w:rPr>
              <w:fldChar w:fldCharType="end"/>
            </w:r>
          </w:hyperlink>
        </w:p>
        <w:p w14:paraId="75321C62" w14:textId="77777777" w:rsidR="007D3285" w:rsidRPr="00C62C67" w:rsidRDefault="009C40F2">
          <w:pPr>
            <w:pStyle w:val="TOC1"/>
            <w:tabs>
              <w:tab w:val="right" w:pos="9010"/>
            </w:tabs>
            <w:rPr>
              <w:rFonts w:eastAsiaTheme="minorEastAsia" w:cstheme="minorBidi"/>
              <w:b w:val="0"/>
              <w:bCs w:val="0"/>
              <w:noProof/>
              <w:szCs w:val="22"/>
            </w:rPr>
          </w:pPr>
          <w:hyperlink w:anchor="_Toc485716895" w:history="1">
            <w:r w:rsidR="007D3285" w:rsidRPr="00C62C67">
              <w:rPr>
                <w:rStyle w:val="Hyperlink"/>
                <w:rFonts w:eastAsia="Calibri"/>
                <w:noProof/>
              </w:rPr>
              <w:t>Assessment Objectives and Methodology</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_Toc485716895 \h </w:instrText>
            </w:r>
            <w:r w:rsidR="007D3285" w:rsidRPr="00C62C67">
              <w:rPr>
                <w:noProof/>
                <w:webHidden/>
              </w:rPr>
            </w:r>
            <w:r w:rsidR="007D3285" w:rsidRPr="00C62C67">
              <w:rPr>
                <w:noProof/>
                <w:webHidden/>
              </w:rPr>
              <w:fldChar w:fldCharType="separate"/>
            </w:r>
            <w:r w:rsidR="007B1C32">
              <w:rPr>
                <w:noProof/>
                <w:webHidden/>
              </w:rPr>
              <w:t>9</w:t>
            </w:r>
            <w:r w:rsidR="007D3285" w:rsidRPr="00C62C67">
              <w:rPr>
                <w:noProof/>
                <w:webHidden/>
              </w:rPr>
              <w:fldChar w:fldCharType="end"/>
            </w:r>
          </w:hyperlink>
        </w:p>
        <w:p w14:paraId="1E77E506" w14:textId="77777777" w:rsidR="007D3285" w:rsidRPr="00C62C67" w:rsidRDefault="009C40F2">
          <w:pPr>
            <w:pStyle w:val="TOC2"/>
            <w:tabs>
              <w:tab w:val="right" w:pos="9010"/>
            </w:tabs>
            <w:rPr>
              <w:rFonts w:eastAsiaTheme="minorEastAsia" w:cstheme="minorBidi"/>
              <w:i w:val="0"/>
              <w:iCs w:val="0"/>
              <w:noProof/>
              <w:szCs w:val="22"/>
            </w:rPr>
          </w:pPr>
          <w:hyperlink w:anchor="_Toc485716896" w:history="1">
            <w:r w:rsidR="007D3285" w:rsidRPr="00C62C67">
              <w:rPr>
                <w:rStyle w:val="Hyperlink"/>
                <w:rFonts w:eastAsia="Calibri"/>
                <w:i w:val="0"/>
                <w:noProof/>
              </w:rPr>
              <w:t>Meetings and Interviews</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_Toc485716896 \h </w:instrText>
            </w:r>
            <w:r w:rsidR="007D3285" w:rsidRPr="00C62C67">
              <w:rPr>
                <w:i w:val="0"/>
                <w:noProof/>
                <w:webHidden/>
              </w:rPr>
            </w:r>
            <w:r w:rsidR="007D3285" w:rsidRPr="00C62C67">
              <w:rPr>
                <w:i w:val="0"/>
                <w:noProof/>
                <w:webHidden/>
              </w:rPr>
              <w:fldChar w:fldCharType="separate"/>
            </w:r>
            <w:r w:rsidR="007B1C32">
              <w:rPr>
                <w:i w:val="0"/>
                <w:noProof/>
                <w:webHidden/>
              </w:rPr>
              <w:t>9</w:t>
            </w:r>
            <w:r w:rsidR="007D3285" w:rsidRPr="00C62C67">
              <w:rPr>
                <w:i w:val="0"/>
                <w:noProof/>
                <w:webHidden/>
              </w:rPr>
              <w:fldChar w:fldCharType="end"/>
            </w:r>
          </w:hyperlink>
        </w:p>
        <w:p w14:paraId="7899CFBF" w14:textId="77777777" w:rsidR="007D3285" w:rsidRPr="00C62C67" w:rsidRDefault="009C40F2">
          <w:pPr>
            <w:pStyle w:val="TOC1"/>
            <w:tabs>
              <w:tab w:val="right" w:pos="9010"/>
            </w:tabs>
            <w:rPr>
              <w:rFonts w:eastAsiaTheme="minorEastAsia" w:cstheme="minorBidi"/>
              <w:b w:val="0"/>
              <w:bCs w:val="0"/>
              <w:noProof/>
              <w:szCs w:val="22"/>
            </w:rPr>
          </w:pPr>
          <w:hyperlink w:anchor="_Toc485716897" w:history="1">
            <w:r w:rsidR="007D3285" w:rsidRPr="00C62C67">
              <w:rPr>
                <w:rStyle w:val="Hyperlink"/>
                <w:rFonts w:eastAsia="Calibri"/>
                <w:noProof/>
              </w:rPr>
              <w:t>Assessment Findings</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_Toc485716897 \h </w:instrText>
            </w:r>
            <w:r w:rsidR="007D3285" w:rsidRPr="00C62C67">
              <w:rPr>
                <w:noProof/>
                <w:webHidden/>
              </w:rPr>
            </w:r>
            <w:r w:rsidR="007D3285" w:rsidRPr="00C62C67">
              <w:rPr>
                <w:noProof/>
                <w:webHidden/>
              </w:rPr>
              <w:fldChar w:fldCharType="separate"/>
            </w:r>
            <w:r w:rsidR="007B1C32">
              <w:rPr>
                <w:noProof/>
                <w:webHidden/>
              </w:rPr>
              <w:t>11</w:t>
            </w:r>
            <w:r w:rsidR="007D3285" w:rsidRPr="00C62C67">
              <w:rPr>
                <w:noProof/>
                <w:webHidden/>
              </w:rPr>
              <w:fldChar w:fldCharType="end"/>
            </w:r>
          </w:hyperlink>
        </w:p>
        <w:p w14:paraId="3FC3D7E9" w14:textId="77777777" w:rsidR="007D3285" w:rsidRPr="00C62C67" w:rsidRDefault="009C40F2">
          <w:pPr>
            <w:pStyle w:val="TOC2"/>
            <w:tabs>
              <w:tab w:val="right" w:pos="9010"/>
            </w:tabs>
            <w:rPr>
              <w:rFonts w:eastAsiaTheme="minorEastAsia" w:cstheme="minorBidi"/>
              <w:i w:val="0"/>
              <w:iCs w:val="0"/>
              <w:noProof/>
              <w:szCs w:val="22"/>
            </w:rPr>
          </w:pPr>
          <w:hyperlink w:anchor="_Toc485716898" w:history="1">
            <w:r w:rsidR="007D3285" w:rsidRPr="00C62C67">
              <w:rPr>
                <w:rStyle w:val="Hyperlink"/>
                <w:i w:val="0"/>
                <w:noProof/>
              </w:rPr>
              <w:t>INNOQ’s activities in Standardization and the TBT Agreement</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_Toc485716898 \h </w:instrText>
            </w:r>
            <w:r w:rsidR="007D3285" w:rsidRPr="00C62C67">
              <w:rPr>
                <w:i w:val="0"/>
                <w:noProof/>
                <w:webHidden/>
              </w:rPr>
            </w:r>
            <w:r w:rsidR="007D3285" w:rsidRPr="00C62C67">
              <w:rPr>
                <w:i w:val="0"/>
                <w:noProof/>
                <w:webHidden/>
              </w:rPr>
              <w:fldChar w:fldCharType="separate"/>
            </w:r>
            <w:r w:rsidR="007B1C32">
              <w:rPr>
                <w:i w:val="0"/>
                <w:noProof/>
                <w:webHidden/>
              </w:rPr>
              <w:t>11</w:t>
            </w:r>
            <w:r w:rsidR="007D3285" w:rsidRPr="00C62C67">
              <w:rPr>
                <w:i w:val="0"/>
                <w:noProof/>
                <w:webHidden/>
              </w:rPr>
              <w:fldChar w:fldCharType="end"/>
            </w:r>
          </w:hyperlink>
        </w:p>
        <w:p w14:paraId="573ED37E" w14:textId="77777777" w:rsidR="007D3285" w:rsidRPr="00C62C67" w:rsidRDefault="009C40F2">
          <w:pPr>
            <w:pStyle w:val="TOC2"/>
            <w:tabs>
              <w:tab w:val="right" w:pos="9010"/>
            </w:tabs>
            <w:rPr>
              <w:rFonts w:eastAsiaTheme="minorEastAsia" w:cstheme="minorBidi"/>
              <w:i w:val="0"/>
              <w:iCs w:val="0"/>
              <w:noProof/>
              <w:szCs w:val="22"/>
            </w:rPr>
          </w:pPr>
          <w:hyperlink w:anchor="_Toc485716899" w:history="1">
            <w:r w:rsidR="007D3285" w:rsidRPr="00C62C67">
              <w:rPr>
                <w:rStyle w:val="Hyperlink"/>
                <w:rFonts w:eastAsia="Calibri"/>
                <w:i w:val="0"/>
                <w:noProof/>
              </w:rPr>
              <w:t>Technical Regulations</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_Toc485716899 \h </w:instrText>
            </w:r>
            <w:r w:rsidR="007D3285" w:rsidRPr="00C62C67">
              <w:rPr>
                <w:i w:val="0"/>
                <w:noProof/>
                <w:webHidden/>
              </w:rPr>
            </w:r>
            <w:r w:rsidR="007D3285" w:rsidRPr="00C62C67">
              <w:rPr>
                <w:i w:val="0"/>
                <w:noProof/>
                <w:webHidden/>
              </w:rPr>
              <w:fldChar w:fldCharType="separate"/>
            </w:r>
            <w:r w:rsidR="007B1C32">
              <w:rPr>
                <w:i w:val="0"/>
                <w:noProof/>
                <w:webHidden/>
              </w:rPr>
              <w:t>12</w:t>
            </w:r>
            <w:r w:rsidR="007D3285" w:rsidRPr="00C62C67">
              <w:rPr>
                <w:i w:val="0"/>
                <w:noProof/>
                <w:webHidden/>
              </w:rPr>
              <w:fldChar w:fldCharType="end"/>
            </w:r>
          </w:hyperlink>
        </w:p>
        <w:p w14:paraId="20447E6A" w14:textId="77777777" w:rsidR="007D3285" w:rsidRPr="00C62C67" w:rsidRDefault="009C40F2">
          <w:pPr>
            <w:pStyle w:val="TOC3"/>
            <w:tabs>
              <w:tab w:val="right" w:pos="9010"/>
            </w:tabs>
            <w:rPr>
              <w:rFonts w:eastAsiaTheme="minorEastAsia" w:cstheme="minorBidi"/>
              <w:noProof/>
              <w:szCs w:val="22"/>
            </w:rPr>
          </w:pPr>
          <w:hyperlink w:anchor="_Toc485716900" w:history="1">
            <w:r w:rsidR="007D3285" w:rsidRPr="00C62C67">
              <w:rPr>
                <w:rStyle w:val="Hyperlink"/>
                <w:rFonts w:eastAsia="Calibri"/>
                <w:noProof/>
              </w:rPr>
              <w:t>Mozambique’s Technical Regulation Compliance with the TBT Agreement</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_Toc485716900 \h </w:instrText>
            </w:r>
            <w:r w:rsidR="007D3285" w:rsidRPr="00C62C67">
              <w:rPr>
                <w:noProof/>
                <w:webHidden/>
              </w:rPr>
            </w:r>
            <w:r w:rsidR="007D3285" w:rsidRPr="00C62C67">
              <w:rPr>
                <w:noProof/>
                <w:webHidden/>
              </w:rPr>
              <w:fldChar w:fldCharType="separate"/>
            </w:r>
            <w:r w:rsidR="007B1C32">
              <w:rPr>
                <w:noProof/>
                <w:webHidden/>
              </w:rPr>
              <w:t>12</w:t>
            </w:r>
            <w:r w:rsidR="007D3285" w:rsidRPr="00C62C67">
              <w:rPr>
                <w:noProof/>
                <w:webHidden/>
              </w:rPr>
              <w:fldChar w:fldCharType="end"/>
            </w:r>
          </w:hyperlink>
        </w:p>
        <w:p w14:paraId="7EB262B9" w14:textId="77777777" w:rsidR="007D3285" w:rsidRPr="00C62C67" w:rsidRDefault="009C40F2">
          <w:pPr>
            <w:pStyle w:val="TOC3"/>
            <w:tabs>
              <w:tab w:val="right" w:pos="9010"/>
            </w:tabs>
            <w:rPr>
              <w:rFonts w:eastAsiaTheme="minorEastAsia" w:cstheme="minorBidi"/>
              <w:noProof/>
              <w:szCs w:val="22"/>
            </w:rPr>
          </w:pPr>
          <w:hyperlink w:anchor="_Toc485716901" w:history="1">
            <w:r w:rsidR="007D3285" w:rsidRPr="00C62C67">
              <w:rPr>
                <w:rStyle w:val="Hyperlink"/>
                <w:rFonts w:eastAsia="Calibri"/>
                <w:noProof/>
              </w:rPr>
              <w:t>INNOQ’s role in Technical Regulations</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_Toc485716901 \h </w:instrText>
            </w:r>
            <w:r w:rsidR="007D3285" w:rsidRPr="00C62C67">
              <w:rPr>
                <w:noProof/>
                <w:webHidden/>
              </w:rPr>
            </w:r>
            <w:r w:rsidR="007D3285" w:rsidRPr="00C62C67">
              <w:rPr>
                <w:noProof/>
                <w:webHidden/>
              </w:rPr>
              <w:fldChar w:fldCharType="separate"/>
            </w:r>
            <w:r w:rsidR="007B1C32">
              <w:rPr>
                <w:noProof/>
                <w:webHidden/>
              </w:rPr>
              <w:t>13</w:t>
            </w:r>
            <w:r w:rsidR="007D3285" w:rsidRPr="00C62C67">
              <w:rPr>
                <w:noProof/>
                <w:webHidden/>
              </w:rPr>
              <w:fldChar w:fldCharType="end"/>
            </w:r>
          </w:hyperlink>
        </w:p>
        <w:p w14:paraId="1C825895" w14:textId="77777777" w:rsidR="007D3285" w:rsidRPr="00C62C67" w:rsidRDefault="009C40F2">
          <w:pPr>
            <w:pStyle w:val="TOC3"/>
            <w:tabs>
              <w:tab w:val="right" w:pos="9010"/>
            </w:tabs>
            <w:rPr>
              <w:rFonts w:eastAsiaTheme="minorEastAsia" w:cstheme="minorBidi"/>
              <w:noProof/>
              <w:szCs w:val="22"/>
            </w:rPr>
          </w:pPr>
          <w:hyperlink w:anchor="_Toc485716902" w:history="1">
            <w:r w:rsidR="007D3285" w:rsidRPr="00C62C67">
              <w:rPr>
                <w:rStyle w:val="Hyperlink"/>
                <w:rFonts w:eastAsia="Calibri"/>
                <w:noProof/>
              </w:rPr>
              <w:t>Technical Regulation on Bottled Water</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_Toc485716902 \h </w:instrText>
            </w:r>
            <w:r w:rsidR="007D3285" w:rsidRPr="00C62C67">
              <w:rPr>
                <w:noProof/>
                <w:webHidden/>
              </w:rPr>
            </w:r>
            <w:r w:rsidR="007D3285" w:rsidRPr="00C62C67">
              <w:rPr>
                <w:noProof/>
                <w:webHidden/>
              </w:rPr>
              <w:fldChar w:fldCharType="separate"/>
            </w:r>
            <w:r w:rsidR="007B1C32">
              <w:rPr>
                <w:noProof/>
                <w:webHidden/>
              </w:rPr>
              <w:t>13</w:t>
            </w:r>
            <w:r w:rsidR="007D3285" w:rsidRPr="00C62C67">
              <w:rPr>
                <w:noProof/>
                <w:webHidden/>
              </w:rPr>
              <w:fldChar w:fldCharType="end"/>
            </w:r>
          </w:hyperlink>
        </w:p>
        <w:p w14:paraId="4F8D0BE4" w14:textId="77777777" w:rsidR="007D3285" w:rsidRPr="00C62C67" w:rsidRDefault="009C40F2">
          <w:pPr>
            <w:pStyle w:val="TOC2"/>
            <w:tabs>
              <w:tab w:val="right" w:pos="9010"/>
            </w:tabs>
            <w:rPr>
              <w:rFonts w:eastAsiaTheme="minorEastAsia" w:cstheme="minorBidi"/>
              <w:i w:val="0"/>
              <w:iCs w:val="0"/>
              <w:noProof/>
              <w:szCs w:val="22"/>
            </w:rPr>
          </w:pPr>
          <w:hyperlink w:anchor="_Toc485716903" w:history="1">
            <w:r w:rsidR="007D3285" w:rsidRPr="00C62C67">
              <w:rPr>
                <w:rStyle w:val="Hyperlink"/>
                <w:rFonts w:eastAsia="Calibri"/>
                <w:i w:val="0"/>
                <w:noProof/>
              </w:rPr>
              <w:t>Marketing INNOQ’s services</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_Toc485716903 \h </w:instrText>
            </w:r>
            <w:r w:rsidR="007D3285" w:rsidRPr="00C62C67">
              <w:rPr>
                <w:i w:val="0"/>
                <w:noProof/>
                <w:webHidden/>
              </w:rPr>
            </w:r>
            <w:r w:rsidR="007D3285" w:rsidRPr="00C62C67">
              <w:rPr>
                <w:i w:val="0"/>
                <w:noProof/>
                <w:webHidden/>
              </w:rPr>
              <w:fldChar w:fldCharType="separate"/>
            </w:r>
            <w:r w:rsidR="007B1C32">
              <w:rPr>
                <w:i w:val="0"/>
                <w:noProof/>
                <w:webHidden/>
              </w:rPr>
              <w:t>14</w:t>
            </w:r>
            <w:r w:rsidR="007D3285" w:rsidRPr="00C62C67">
              <w:rPr>
                <w:i w:val="0"/>
                <w:noProof/>
                <w:webHidden/>
              </w:rPr>
              <w:fldChar w:fldCharType="end"/>
            </w:r>
          </w:hyperlink>
        </w:p>
        <w:p w14:paraId="710E19C5" w14:textId="77777777" w:rsidR="007D3285" w:rsidRPr="00C62C67" w:rsidRDefault="009C40F2">
          <w:pPr>
            <w:pStyle w:val="TOC2"/>
            <w:tabs>
              <w:tab w:val="right" w:pos="9010"/>
            </w:tabs>
            <w:rPr>
              <w:rFonts w:eastAsiaTheme="minorEastAsia" w:cstheme="minorBidi"/>
              <w:i w:val="0"/>
              <w:iCs w:val="0"/>
              <w:noProof/>
              <w:szCs w:val="22"/>
            </w:rPr>
          </w:pPr>
          <w:hyperlink w:anchor="_Toc485716904" w:history="1">
            <w:r w:rsidR="007D3285" w:rsidRPr="00C62C67">
              <w:rPr>
                <w:rStyle w:val="Hyperlink"/>
                <w:rFonts w:eastAsia="Calibri"/>
                <w:i w:val="0"/>
                <w:noProof/>
              </w:rPr>
              <w:t>Metrology</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_Toc485716904 \h </w:instrText>
            </w:r>
            <w:r w:rsidR="007D3285" w:rsidRPr="00C62C67">
              <w:rPr>
                <w:i w:val="0"/>
                <w:noProof/>
                <w:webHidden/>
              </w:rPr>
            </w:r>
            <w:r w:rsidR="007D3285" w:rsidRPr="00C62C67">
              <w:rPr>
                <w:i w:val="0"/>
                <w:noProof/>
                <w:webHidden/>
              </w:rPr>
              <w:fldChar w:fldCharType="separate"/>
            </w:r>
            <w:r w:rsidR="007B1C32">
              <w:rPr>
                <w:i w:val="0"/>
                <w:noProof/>
                <w:webHidden/>
              </w:rPr>
              <w:t>14</w:t>
            </w:r>
            <w:r w:rsidR="007D3285" w:rsidRPr="00C62C67">
              <w:rPr>
                <w:i w:val="0"/>
                <w:noProof/>
                <w:webHidden/>
              </w:rPr>
              <w:fldChar w:fldCharType="end"/>
            </w:r>
          </w:hyperlink>
        </w:p>
        <w:p w14:paraId="44FF82A4" w14:textId="77777777" w:rsidR="007D3285" w:rsidRPr="00C62C67" w:rsidRDefault="009C40F2">
          <w:pPr>
            <w:pStyle w:val="TOC2"/>
            <w:tabs>
              <w:tab w:val="right" w:pos="9010"/>
            </w:tabs>
            <w:rPr>
              <w:rFonts w:eastAsiaTheme="minorEastAsia" w:cstheme="minorBidi"/>
              <w:i w:val="0"/>
              <w:iCs w:val="0"/>
              <w:noProof/>
              <w:szCs w:val="22"/>
            </w:rPr>
          </w:pPr>
          <w:hyperlink w:anchor="_Toc485716905" w:history="1">
            <w:r w:rsidR="007D3285" w:rsidRPr="00C62C67">
              <w:rPr>
                <w:rStyle w:val="Hyperlink"/>
                <w:i w:val="0"/>
                <w:noProof/>
              </w:rPr>
              <w:t>The TBT enquiry Point</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_Toc485716905 \h </w:instrText>
            </w:r>
            <w:r w:rsidR="007D3285" w:rsidRPr="00C62C67">
              <w:rPr>
                <w:i w:val="0"/>
                <w:noProof/>
                <w:webHidden/>
              </w:rPr>
            </w:r>
            <w:r w:rsidR="007D3285" w:rsidRPr="00C62C67">
              <w:rPr>
                <w:i w:val="0"/>
                <w:noProof/>
                <w:webHidden/>
              </w:rPr>
              <w:fldChar w:fldCharType="separate"/>
            </w:r>
            <w:r w:rsidR="007B1C32">
              <w:rPr>
                <w:i w:val="0"/>
                <w:noProof/>
                <w:webHidden/>
              </w:rPr>
              <w:t>15</w:t>
            </w:r>
            <w:r w:rsidR="007D3285" w:rsidRPr="00C62C67">
              <w:rPr>
                <w:i w:val="0"/>
                <w:noProof/>
                <w:webHidden/>
              </w:rPr>
              <w:fldChar w:fldCharType="end"/>
            </w:r>
          </w:hyperlink>
        </w:p>
        <w:p w14:paraId="1943B2F5" w14:textId="77777777" w:rsidR="007D3285" w:rsidRPr="00C62C67" w:rsidRDefault="009C40F2">
          <w:pPr>
            <w:pStyle w:val="TOC2"/>
            <w:tabs>
              <w:tab w:val="right" w:pos="9010"/>
            </w:tabs>
            <w:rPr>
              <w:rFonts w:eastAsiaTheme="minorEastAsia" w:cstheme="minorBidi"/>
              <w:i w:val="0"/>
              <w:iCs w:val="0"/>
              <w:noProof/>
              <w:szCs w:val="22"/>
            </w:rPr>
          </w:pPr>
          <w:hyperlink w:anchor="_Toc485716906" w:history="1">
            <w:r w:rsidR="007D3285" w:rsidRPr="00C62C67">
              <w:rPr>
                <w:rStyle w:val="Hyperlink"/>
                <w:i w:val="0"/>
                <w:noProof/>
              </w:rPr>
              <w:t>INNOQ Conformity Assessment Activities and the TBT Agreement</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_Toc485716906 \h </w:instrText>
            </w:r>
            <w:r w:rsidR="007D3285" w:rsidRPr="00C62C67">
              <w:rPr>
                <w:i w:val="0"/>
                <w:noProof/>
                <w:webHidden/>
              </w:rPr>
            </w:r>
            <w:r w:rsidR="007D3285" w:rsidRPr="00C62C67">
              <w:rPr>
                <w:i w:val="0"/>
                <w:noProof/>
                <w:webHidden/>
              </w:rPr>
              <w:fldChar w:fldCharType="separate"/>
            </w:r>
            <w:r w:rsidR="007B1C32">
              <w:rPr>
                <w:i w:val="0"/>
                <w:noProof/>
                <w:webHidden/>
              </w:rPr>
              <w:t>16</w:t>
            </w:r>
            <w:r w:rsidR="007D3285" w:rsidRPr="00C62C67">
              <w:rPr>
                <w:i w:val="0"/>
                <w:noProof/>
                <w:webHidden/>
              </w:rPr>
              <w:fldChar w:fldCharType="end"/>
            </w:r>
          </w:hyperlink>
        </w:p>
        <w:p w14:paraId="553531A0" w14:textId="77777777" w:rsidR="007D3285" w:rsidRPr="00C62C67" w:rsidRDefault="009C40F2">
          <w:pPr>
            <w:pStyle w:val="TOC1"/>
            <w:tabs>
              <w:tab w:val="right" w:pos="9010"/>
            </w:tabs>
            <w:rPr>
              <w:rFonts w:eastAsiaTheme="minorEastAsia" w:cstheme="minorBidi"/>
              <w:b w:val="0"/>
              <w:bCs w:val="0"/>
              <w:noProof/>
              <w:szCs w:val="22"/>
            </w:rPr>
          </w:pPr>
          <w:hyperlink w:anchor="_Toc485716907" w:history="1">
            <w:r w:rsidR="007D3285" w:rsidRPr="00C62C67">
              <w:rPr>
                <w:rStyle w:val="Hyperlink"/>
                <w:noProof/>
              </w:rPr>
              <w:t>Proposed Assistance Program</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_Toc485716907 \h </w:instrText>
            </w:r>
            <w:r w:rsidR="007D3285" w:rsidRPr="00C62C67">
              <w:rPr>
                <w:noProof/>
                <w:webHidden/>
              </w:rPr>
            </w:r>
            <w:r w:rsidR="007D3285" w:rsidRPr="00C62C67">
              <w:rPr>
                <w:noProof/>
                <w:webHidden/>
              </w:rPr>
              <w:fldChar w:fldCharType="separate"/>
            </w:r>
            <w:r w:rsidR="007B1C32">
              <w:rPr>
                <w:noProof/>
                <w:webHidden/>
              </w:rPr>
              <w:t>17</w:t>
            </w:r>
            <w:r w:rsidR="007D3285" w:rsidRPr="00C62C67">
              <w:rPr>
                <w:noProof/>
                <w:webHidden/>
              </w:rPr>
              <w:fldChar w:fldCharType="end"/>
            </w:r>
          </w:hyperlink>
        </w:p>
        <w:p w14:paraId="74BDB20B" w14:textId="77777777" w:rsidR="007D3285" w:rsidRPr="00C62C67" w:rsidRDefault="009C40F2">
          <w:pPr>
            <w:pStyle w:val="TOC2"/>
            <w:tabs>
              <w:tab w:val="right" w:pos="9010"/>
            </w:tabs>
            <w:rPr>
              <w:rFonts w:eastAsiaTheme="minorEastAsia" w:cstheme="minorBidi"/>
              <w:i w:val="0"/>
              <w:iCs w:val="0"/>
              <w:noProof/>
              <w:szCs w:val="22"/>
            </w:rPr>
          </w:pPr>
          <w:hyperlink w:anchor="_Toc485716908" w:history="1">
            <w:r w:rsidR="007D3285" w:rsidRPr="00C62C67">
              <w:rPr>
                <w:rStyle w:val="Hyperlink"/>
                <w:i w:val="0"/>
                <w:noProof/>
              </w:rPr>
              <w:t>Technical Assistance</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_Toc485716908 \h </w:instrText>
            </w:r>
            <w:r w:rsidR="007D3285" w:rsidRPr="00C62C67">
              <w:rPr>
                <w:i w:val="0"/>
                <w:noProof/>
                <w:webHidden/>
              </w:rPr>
            </w:r>
            <w:r w:rsidR="007D3285" w:rsidRPr="00C62C67">
              <w:rPr>
                <w:i w:val="0"/>
                <w:noProof/>
                <w:webHidden/>
              </w:rPr>
              <w:fldChar w:fldCharType="separate"/>
            </w:r>
            <w:r w:rsidR="007B1C32">
              <w:rPr>
                <w:i w:val="0"/>
                <w:noProof/>
                <w:webHidden/>
              </w:rPr>
              <w:t>17</w:t>
            </w:r>
            <w:r w:rsidR="007D3285" w:rsidRPr="00C62C67">
              <w:rPr>
                <w:i w:val="0"/>
                <w:noProof/>
                <w:webHidden/>
              </w:rPr>
              <w:fldChar w:fldCharType="end"/>
            </w:r>
          </w:hyperlink>
        </w:p>
        <w:p w14:paraId="2C6457EB" w14:textId="77777777" w:rsidR="007D3285" w:rsidRPr="00C62C67" w:rsidRDefault="009C40F2">
          <w:pPr>
            <w:pStyle w:val="TOC3"/>
            <w:tabs>
              <w:tab w:val="right" w:pos="9010"/>
            </w:tabs>
            <w:rPr>
              <w:rFonts w:eastAsiaTheme="minorEastAsia" w:cstheme="minorBidi"/>
              <w:noProof/>
              <w:szCs w:val="22"/>
            </w:rPr>
          </w:pPr>
          <w:hyperlink w:anchor="_Toc485716909" w:history="1">
            <w:r w:rsidR="007D3285" w:rsidRPr="00C62C67">
              <w:rPr>
                <w:rStyle w:val="Hyperlink"/>
                <w:noProof/>
              </w:rPr>
              <w:t>Short Term – 2017</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_Toc485716909 \h </w:instrText>
            </w:r>
            <w:r w:rsidR="007D3285" w:rsidRPr="00C62C67">
              <w:rPr>
                <w:noProof/>
                <w:webHidden/>
              </w:rPr>
            </w:r>
            <w:r w:rsidR="007D3285" w:rsidRPr="00C62C67">
              <w:rPr>
                <w:noProof/>
                <w:webHidden/>
              </w:rPr>
              <w:fldChar w:fldCharType="separate"/>
            </w:r>
            <w:r w:rsidR="007B1C32">
              <w:rPr>
                <w:noProof/>
                <w:webHidden/>
              </w:rPr>
              <w:t>17</w:t>
            </w:r>
            <w:r w:rsidR="007D3285" w:rsidRPr="00C62C67">
              <w:rPr>
                <w:noProof/>
                <w:webHidden/>
              </w:rPr>
              <w:fldChar w:fldCharType="end"/>
            </w:r>
          </w:hyperlink>
        </w:p>
        <w:p w14:paraId="208D9908" w14:textId="77777777" w:rsidR="007D3285" w:rsidRPr="00C62C67" w:rsidRDefault="009C40F2">
          <w:pPr>
            <w:pStyle w:val="TOC3"/>
            <w:tabs>
              <w:tab w:val="right" w:pos="9010"/>
            </w:tabs>
            <w:rPr>
              <w:rFonts w:eastAsiaTheme="minorEastAsia" w:cstheme="minorBidi"/>
              <w:noProof/>
              <w:szCs w:val="22"/>
            </w:rPr>
          </w:pPr>
          <w:hyperlink w:anchor="_Toc485716910" w:history="1">
            <w:r w:rsidR="007D3285" w:rsidRPr="00C62C67">
              <w:rPr>
                <w:rStyle w:val="Hyperlink"/>
                <w:noProof/>
              </w:rPr>
              <w:t>Medium Term – 2018</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_Toc485716910 \h </w:instrText>
            </w:r>
            <w:r w:rsidR="007D3285" w:rsidRPr="00C62C67">
              <w:rPr>
                <w:noProof/>
                <w:webHidden/>
              </w:rPr>
            </w:r>
            <w:r w:rsidR="007D3285" w:rsidRPr="00C62C67">
              <w:rPr>
                <w:noProof/>
                <w:webHidden/>
              </w:rPr>
              <w:fldChar w:fldCharType="separate"/>
            </w:r>
            <w:r w:rsidR="007B1C32">
              <w:rPr>
                <w:noProof/>
                <w:webHidden/>
              </w:rPr>
              <w:t>18</w:t>
            </w:r>
            <w:r w:rsidR="007D3285" w:rsidRPr="00C62C67">
              <w:rPr>
                <w:noProof/>
                <w:webHidden/>
              </w:rPr>
              <w:fldChar w:fldCharType="end"/>
            </w:r>
          </w:hyperlink>
        </w:p>
        <w:p w14:paraId="73348665" w14:textId="77777777" w:rsidR="007D3285" w:rsidRPr="00C62C67" w:rsidRDefault="009C40F2">
          <w:pPr>
            <w:pStyle w:val="TOC3"/>
            <w:tabs>
              <w:tab w:val="right" w:pos="9010"/>
            </w:tabs>
            <w:rPr>
              <w:rFonts w:eastAsiaTheme="minorEastAsia" w:cstheme="minorBidi"/>
              <w:noProof/>
              <w:szCs w:val="22"/>
            </w:rPr>
          </w:pPr>
          <w:hyperlink w:anchor="_Toc485716911" w:history="1">
            <w:r w:rsidR="007D3285" w:rsidRPr="00C62C67">
              <w:rPr>
                <w:rStyle w:val="Hyperlink"/>
                <w:noProof/>
              </w:rPr>
              <w:t>Long Term – 2019 and Beyond</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_Toc485716911 \h </w:instrText>
            </w:r>
            <w:r w:rsidR="007D3285" w:rsidRPr="00C62C67">
              <w:rPr>
                <w:noProof/>
                <w:webHidden/>
              </w:rPr>
            </w:r>
            <w:r w:rsidR="007D3285" w:rsidRPr="00C62C67">
              <w:rPr>
                <w:noProof/>
                <w:webHidden/>
              </w:rPr>
              <w:fldChar w:fldCharType="separate"/>
            </w:r>
            <w:r w:rsidR="007B1C32">
              <w:rPr>
                <w:noProof/>
                <w:webHidden/>
              </w:rPr>
              <w:t>18</w:t>
            </w:r>
            <w:r w:rsidR="007D3285" w:rsidRPr="00C62C67">
              <w:rPr>
                <w:noProof/>
                <w:webHidden/>
              </w:rPr>
              <w:fldChar w:fldCharType="end"/>
            </w:r>
          </w:hyperlink>
        </w:p>
        <w:p w14:paraId="4114BD43" w14:textId="77777777" w:rsidR="007D3285" w:rsidRPr="00C62C67" w:rsidRDefault="009C40F2">
          <w:pPr>
            <w:pStyle w:val="TOC2"/>
            <w:tabs>
              <w:tab w:val="right" w:pos="9010"/>
            </w:tabs>
            <w:rPr>
              <w:rFonts w:eastAsiaTheme="minorEastAsia" w:cstheme="minorBidi"/>
              <w:i w:val="0"/>
              <w:iCs w:val="0"/>
              <w:noProof/>
              <w:szCs w:val="22"/>
            </w:rPr>
          </w:pPr>
          <w:hyperlink w:anchor="_Toc485716912" w:history="1">
            <w:r w:rsidR="007D3285" w:rsidRPr="00C62C67">
              <w:rPr>
                <w:rStyle w:val="Hyperlink"/>
                <w:rFonts w:eastAsia="Calibri"/>
                <w:i w:val="0"/>
                <w:noProof/>
              </w:rPr>
              <w:t>Sustainability and Concerns</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_Toc485716912 \h </w:instrText>
            </w:r>
            <w:r w:rsidR="007D3285" w:rsidRPr="00C62C67">
              <w:rPr>
                <w:i w:val="0"/>
                <w:noProof/>
                <w:webHidden/>
              </w:rPr>
            </w:r>
            <w:r w:rsidR="007D3285" w:rsidRPr="00C62C67">
              <w:rPr>
                <w:i w:val="0"/>
                <w:noProof/>
                <w:webHidden/>
              </w:rPr>
              <w:fldChar w:fldCharType="separate"/>
            </w:r>
            <w:r w:rsidR="007B1C32">
              <w:rPr>
                <w:i w:val="0"/>
                <w:noProof/>
                <w:webHidden/>
              </w:rPr>
              <w:t>18</w:t>
            </w:r>
            <w:r w:rsidR="007D3285" w:rsidRPr="00C62C67">
              <w:rPr>
                <w:i w:val="0"/>
                <w:noProof/>
                <w:webHidden/>
              </w:rPr>
              <w:fldChar w:fldCharType="end"/>
            </w:r>
          </w:hyperlink>
        </w:p>
        <w:p w14:paraId="53AD94D2" w14:textId="77777777" w:rsidR="007D3285" w:rsidRPr="00C62C67" w:rsidRDefault="009C40F2">
          <w:pPr>
            <w:pStyle w:val="TOC1"/>
            <w:tabs>
              <w:tab w:val="right" w:pos="9010"/>
            </w:tabs>
            <w:rPr>
              <w:rFonts w:eastAsiaTheme="minorEastAsia" w:cstheme="minorBidi"/>
              <w:b w:val="0"/>
              <w:bCs w:val="0"/>
              <w:noProof/>
              <w:szCs w:val="22"/>
            </w:rPr>
          </w:pPr>
          <w:hyperlink w:anchor="_Toc485716913" w:history="1">
            <w:r w:rsidR="007D3285" w:rsidRPr="00C62C67">
              <w:rPr>
                <w:rStyle w:val="Hyperlink"/>
                <w:noProof/>
              </w:rPr>
              <w:t>Appendix A</w:t>
            </w:r>
            <w:r w:rsidR="007D3285" w:rsidRPr="00C62C67">
              <w:rPr>
                <w:noProof/>
                <w:webHidden/>
              </w:rPr>
              <w:tab/>
            </w:r>
            <w:r w:rsidR="007D3285" w:rsidRPr="00C62C67">
              <w:rPr>
                <w:noProof/>
                <w:webHidden/>
              </w:rPr>
              <w:fldChar w:fldCharType="begin"/>
            </w:r>
            <w:r w:rsidR="007D3285" w:rsidRPr="00C62C67">
              <w:rPr>
                <w:noProof/>
                <w:webHidden/>
              </w:rPr>
              <w:instrText xml:space="preserve"> PAGEREF _Toc485716913 \h </w:instrText>
            </w:r>
            <w:r w:rsidR="007D3285" w:rsidRPr="00C62C67">
              <w:rPr>
                <w:noProof/>
                <w:webHidden/>
              </w:rPr>
            </w:r>
            <w:r w:rsidR="007D3285" w:rsidRPr="00C62C67">
              <w:rPr>
                <w:noProof/>
                <w:webHidden/>
              </w:rPr>
              <w:fldChar w:fldCharType="separate"/>
            </w:r>
            <w:r w:rsidR="007B1C32">
              <w:rPr>
                <w:noProof/>
                <w:webHidden/>
              </w:rPr>
              <w:t>20</w:t>
            </w:r>
            <w:r w:rsidR="007D3285" w:rsidRPr="00C62C67">
              <w:rPr>
                <w:noProof/>
                <w:webHidden/>
              </w:rPr>
              <w:fldChar w:fldCharType="end"/>
            </w:r>
          </w:hyperlink>
        </w:p>
        <w:p w14:paraId="45332231" w14:textId="77777777" w:rsidR="007D3285" w:rsidRDefault="009C40F2">
          <w:pPr>
            <w:pStyle w:val="TOC2"/>
            <w:tabs>
              <w:tab w:val="right" w:pos="9010"/>
            </w:tabs>
            <w:rPr>
              <w:rFonts w:eastAsiaTheme="minorEastAsia" w:cstheme="minorBidi"/>
              <w:i w:val="0"/>
              <w:iCs w:val="0"/>
              <w:noProof/>
              <w:szCs w:val="22"/>
            </w:rPr>
          </w:pPr>
          <w:hyperlink w:anchor="_Toc485716914" w:history="1">
            <w:r w:rsidR="007D3285" w:rsidRPr="00C62C67">
              <w:rPr>
                <w:rStyle w:val="Hyperlink"/>
                <w:i w:val="0"/>
                <w:noProof/>
              </w:rPr>
              <w:t>List of Contacts</w:t>
            </w:r>
            <w:r w:rsidR="007D3285" w:rsidRPr="00C62C67">
              <w:rPr>
                <w:i w:val="0"/>
                <w:noProof/>
                <w:webHidden/>
              </w:rPr>
              <w:tab/>
            </w:r>
            <w:r w:rsidR="007D3285" w:rsidRPr="00C62C67">
              <w:rPr>
                <w:i w:val="0"/>
                <w:noProof/>
                <w:webHidden/>
              </w:rPr>
              <w:fldChar w:fldCharType="begin"/>
            </w:r>
            <w:r w:rsidR="007D3285" w:rsidRPr="00C62C67">
              <w:rPr>
                <w:i w:val="0"/>
                <w:noProof/>
                <w:webHidden/>
              </w:rPr>
              <w:instrText xml:space="preserve"> PAGEREF _Toc485716914 \h </w:instrText>
            </w:r>
            <w:r w:rsidR="007D3285" w:rsidRPr="00C62C67">
              <w:rPr>
                <w:i w:val="0"/>
                <w:noProof/>
                <w:webHidden/>
              </w:rPr>
            </w:r>
            <w:r w:rsidR="007D3285" w:rsidRPr="00C62C67">
              <w:rPr>
                <w:i w:val="0"/>
                <w:noProof/>
                <w:webHidden/>
              </w:rPr>
              <w:fldChar w:fldCharType="separate"/>
            </w:r>
            <w:r w:rsidR="007B1C32">
              <w:rPr>
                <w:i w:val="0"/>
                <w:noProof/>
                <w:webHidden/>
              </w:rPr>
              <w:t>20</w:t>
            </w:r>
            <w:r w:rsidR="007D3285" w:rsidRPr="00C62C67">
              <w:rPr>
                <w:i w:val="0"/>
                <w:noProof/>
                <w:webHidden/>
              </w:rPr>
              <w:fldChar w:fldCharType="end"/>
            </w:r>
          </w:hyperlink>
        </w:p>
        <w:p w14:paraId="55B38CD6" w14:textId="77777777" w:rsidR="002A7FE8" w:rsidRDefault="002A7FE8" w:rsidP="002A7FE8">
          <w:r>
            <w:rPr>
              <w:b/>
              <w:bCs/>
              <w:noProof/>
            </w:rPr>
            <w:fldChar w:fldCharType="end"/>
          </w:r>
        </w:p>
      </w:sdtContent>
    </w:sdt>
    <w:p w14:paraId="642EE22E" w14:textId="77777777" w:rsidR="002A7FE8" w:rsidRDefault="002A7FE8" w:rsidP="002A7FE8">
      <w:pPr>
        <w:pStyle w:val="TOC1"/>
        <w:tabs>
          <w:tab w:val="left" w:pos="440"/>
          <w:tab w:val="right" w:leader="dot" w:pos="9010"/>
        </w:tabs>
        <w:rPr>
          <w:rFonts w:eastAsiaTheme="minorEastAsia" w:cstheme="minorBidi"/>
          <w:i/>
          <w:iCs/>
          <w:noProof/>
          <w:sz w:val="24"/>
        </w:rPr>
      </w:pPr>
      <w:r w:rsidRPr="00073A02">
        <w:rPr>
          <w:rFonts w:ascii="Gill Sans Light" w:hAnsi="Gill Sans Light" w:cs="Gill Sans Light"/>
          <w:b w:val="0"/>
          <w:bCs w:val="0"/>
          <w:sz w:val="21"/>
        </w:rPr>
        <w:fldChar w:fldCharType="begin"/>
      </w:r>
      <w:r w:rsidRPr="00073A02">
        <w:rPr>
          <w:rFonts w:ascii="Gill Sans Light" w:hAnsi="Gill Sans Light" w:cs="Gill Sans Light"/>
          <w:b w:val="0"/>
          <w:bCs w:val="0"/>
          <w:sz w:val="21"/>
        </w:rPr>
        <w:instrText xml:space="preserve"> TOC \o "1-3" \h \z \u </w:instrText>
      </w:r>
      <w:r w:rsidRPr="00073A02">
        <w:rPr>
          <w:rFonts w:ascii="Gill Sans Light" w:hAnsi="Gill Sans Light" w:cs="Gill Sans Light"/>
          <w:b w:val="0"/>
          <w:bCs w:val="0"/>
          <w:sz w:val="21"/>
        </w:rPr>
        <w:fldChar w:fldCharType="separate"/>
      </w:r>
    </w:p>
    <w:p w14:paraId="75A7E2E3" w14:textId="77777777" w:rsidR="002A7FE8" w:rsidRDefault="002A7FE8" w:rsidP="0046112C">
      <w:pPr>
        <w:spacing w:after="360"/>
        <w:rPr>
          <w:rFonts w:ascii="Gill Sans MT" w:hAnsi="Gill Sans MT"/>
          <w:sz w:val="60"/>
          <w:szCs w:val="60"/>
        </w:rPr>
      </w:pPr>
      <w:r w:rsidRPr="00073A02">
        <w:rPr>
          <w:rFonts w:ascii="Gill Sans Light" w:hAnsi="Gill Sans Light" w:cs="Gill Sans Light"/>
          <w:sz w:val="21"/>
        </w:rPr>
        <w:fldChar w:fldCharType="end"/>
      </w:r>
      <w:bookmarkStart w:id="14" w:name="_Toc472516571"/>
      <w:bookmarkStart w:id="15" w:name="_Toc472516751"/>
      <w:r>
        <w:rPr>
          <w:rFonts w:ascii="Gill Sans Light" w:hAnsi="Gill Sans Light" w:cs="Gill Sans Light"/>
          <w:sz w:val="21"/>
        </w:rPr>
        <w:br w:type="page"/>
      </w:r>
      <w:bookmarkEnd w:id="14"/>
      <w:bookmarkEnd w:id="15"/>
    </w:p>
    <w:p w14:paraId="44B8190C" w14:textId="77777777" w:rsidR="0046112C" w:rsidRPr="00597334" w:rsidRDefault="00597334" w:rsidP="0046112C">
      <w:pPr>
        <w:spacing w:after="360"/>
        <w:rPr>
          <w:rFonts w:cs="Gill Sans"/>
          <w:color w:val="002A6C" w:themeColor="text1"/>
          <w:sz w:val="60"/>
          <w:szCs w:val="60"/>
        </w:rPr>
      </w:pPr>
      <w:r w:rsidRPr="00597334">
        <w:rPr>
          <w:rFonts w:cs="Gill Sans"/>
          <w:color w:val="002A6C" w:themeColor="text1"/>
          <w:sz w:val="60"/>
          <w:szCs w:val="60"/>
        </w:rPr>
        <w:lastRenderedPageBreak/>
        <w:t>Acronyms</w:t>
      </w:r>
      <w:bookmarkEnd w:id="5"/>
      <w:bookmarkEnd w:id="6"/>
    </w:p>
    <w:tbl>
      <w:tblPr>
        <w:tblStyle w:val="TableGrid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6465"/>
      </w:tblGrid>
      <w:tr w:rsidR="0046112C" w:rsidRPr="0046112C" w14:paraId="5950EDBB" w14:textId="77777777" w:rsidTr="002A7FE8">
        <w:trPr>
          <w:cnfStyle w:val="100000000000" w:firstRow="1" w:lastRow="0" w:firstColumn="0" w:lastColumn="0" w:oddVBand="0" w:evenVBand="0" w:oddHBand="0" w:evenHBand="0" w:firstRowFirstColumn="0" w:firstRowLastColumn="0" w:lastRowFirstColumn="0" w:lastRowLastColumn="0"/>
        </w:trPr>
        <w:tc>
          <w:tcPr>
            <w:tcW w:w="2786" w:type="dxa"/>
            <w:shd w:val="clear" w:color="auto" w:fill="auto"/>
          </w:tcPr>
          <w:p w14:paraId="65A5C17E"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ANSI</w:t>
            </w:r>
          </w:p>
        </w:tc>
        <w:tc>
          <w:tcPr>
            <w:tcW w:w="7128" w:type="dxa"/>
            <w:shd w:val="clear" w:color="auto" w:fill="auto"/>
          </w:tcPr>
          <w:p w14:paraId="22FCDA57"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American National Standards Institute</w:t>
            </w:r>
          </w:p>
        </w:tc>
      </w:tr>
      <w:tr w:rsidR="0046112C" w:rsidRPr="0046112C" w14:paraId="1E7BAB5D" w14:textId="77777777" w:rsidTr="002A7FE8">
        <w:tc>
          <w:tcPr>
            <w:tcW w:w="2786" w:type="dxa"/>
            <w:shd w:val="clear" w:color="auto" w:fill="auto"/>
          </w:tcPr>
          <w:p w14:paraId="10BD0CA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ASTM</w:t>
            </w:r>
          </w:p>
        </w:tc>
        <w:tc>
          <w:tcPr>
            <w:tcW w:w="7128" w:type="dxa"/>
            <w:shd w:val="clear" w:color="auto" w:fill="auto"/>
          </w:tcPr>
          <w:p w14:paraId="3F9A5355"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 xml:space="preserve">American Society for Testing Materials international </w:t>
            </w:r>
          </w:p>
        </w:tc>
      </w:tr>
      <w:tr w:rsidR="0046112C" w:rsidRPr="0046112C" w14:paraId="716EEE83" w14:textId="77777777" w:rsidTr="002A7FE8">
        <w:tc>
          <w:tcPr>
            <w:tcW w:w="2786" w:type="dxa"/>
            <w:shd w:val="clear" w:color="auto" w:fill="auto"/>
          </w:tcPr>
          <w:p w14:paraId="0969CD34"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EDM</w:t>
            </w:r>
          </w:p>
        </w:tc>
        <w:tc>
          <w:tcPr>
            <w:tcW w:w="7128" w:type="dxa"/>
            <w:shd w:val="clear" w:color="auto" w:fill="auto"/>
          </w:tcPr>
          <w:p w14:paraId="3AF20321"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Electricidade de Moçambique</w:t>
            </w:r>
          </w:p>
        </w:tc>
      </w:tr>
      <w:tr w:rsidR="0046112C" w:rsidRPr="0046112C" w14:paraId="15CFE91E" w14:textId="77777777" w:rsidTr="002A7FE8">
        <w:tc>
          <w:tcPr>
            <w:tcW w:w="2786" w:type="dxa"/>
          </w:tcPr>
          <w:p w14:paraId="47C11C83"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EP</w:t>
            </w:r>
          </w:p>
        </w:tc>
        <w:tc>
          <w:tcPr>
            <w:tcW w:w="7128" w:type="dxa"/>
          </w:tcPr>
          <w:p w14:paraId="566FB06B"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Enquiry Point</w:t>
            </w:r>
          </w:p>
        </w:tc>
      </w:tr>
      <w:tr w:rsidR="0046112C" w:rsidRPr="0046112C" w14:paraId="2AA6B465" w14:textId="77777777" w:rsidTr="002A7FE8">
        <w:tc>
          <w:tcPr>
            <w:tcW w:w="2786" w:type="dxa"/>
          </w:tcPr>
          <w:p w14:paraId="642EDB1E"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IAF</w:t>
            </w:r>
          </w:p>
          <w:p w14:paraId="74990914"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ILAC</w:t>
            </w:r>
          </w:p>
        </w:tc>
        <w:tc>
          <w:tcPr>
            <w:tcW w:w="7128" w:type="dxa"/>
          </w:tcPr>
          <w:p w14:paraId="2DFE35C9"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 xml:space="preserve">International Accreditation Forum </w:t>
            </w:r>
          </w:p>
          <w:p w14:paraId="0C621AB1"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International Laboratory Accreditation Cooperation</w:t>
            </w:r>
          </w:p>
        </w:tc>
      </w:tr>
      <w:tr w:rsidR="0046112C" w:rsidRPr="007B1C32" w14:paraId="45EF15CE" w14:textId="77777777" w:rsidTr="002A7FE8">
        <w:tc>
          <w:tcPr>
            <w:tcW w:w="2786" w:type="dxa"/>
          </w:tcPr>
          <w:p w14:paraId="58635417"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INNOQ</w:t>
            </w:r>
          </w:p>
        </w:tc>
        <w:tc>
          <w:tcPr>
            <w:tcW w:w="7128" w:type="dxa"/>
          </w:tcPr>
          <w:p w14:paraId="759DE88B" w14:textId="77777777" w:rsidR="0046112C" w:rsidRPr="0046112C" w:rsidRDefault="0046112C" w:rsidP="0046112C">
            <w:pPr>
              <w:spacing w:after="100" w:line="276" w:lineRule="auto"/>
              <w:rPr>
                <w:rFonts w:ascii="Gill Sans MT" w:hAnsi="Gill Sans MT"/>
                <w:szCs w:val="22"/>
                <w:lang w:val="pt-PT"/>
              </w:rPr>
            </w:pPr>
            <w:r w:rsidRPr="0046112C">
              <w:rPr>
                <w:rFonts w:ascii="Gill Sans MT" w:hAnsi="Gill Sans MT"/>
                <w:szCs w:val="22"/>
                <w:lang w:val="pt-PT"/>
              </w:rPr>
              <w:t>Instituto Nacional de Normalização e Qualidade</w:t>
            </w:r>
          </w:p>
        </w:tc>
      </w:tr>
      <w:tr w:rsidR="0046112C" w:rsidRPr="0046112C" w14:paraId="4CA73A55" w14:textId="77777777" w:rsidTr="002A7FE8">
        <w:tc>
          <w:tcPr>
            <w:tcW w:w="2786" w:type="dxa"/>
          </w:tcPr>
          <w:p w14:paraId="00245CAD"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IPAC</w:t>
            </w:r>
          </w:p>
        </w:tc>
        <w:tc>
          <w:tcPr>
            <w:tcW w:w="7128" w:type="dxa"/>
          </w:tcPr>
          <w:p w14:paraId="0E040E5A"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Portuguese Institute for Accreditation</w:t>
            </w:r>
          </w:p>
        </w:tc>
      </w:tr>
      <w:tr w:rsidR="0046112C" w:rsidRPr="0046112C" w14:paraId="7AAD02EC" w14:textId="77777777" w:rsidTr="002A7FE8">
        <w:tc>
          <w:tcPr>
            <w:tcW w:w="2786" w:type="dxa"/>
          </w:tcPr>
          <w:p w14:paraId="4675BA75"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ISO</w:t>
            </w:r>
          </w:p>
        </w:tc>
        <w:tc>
          <w:tcPr>
            <w:tcW w:w="7128" w:type="dxa"/>
          </w:tcPr>
          <w:p w14:paraId="2D7EF5EB"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International Organization for Standardization</w:t>
            </w:r>
          </w:p>
        </w:tc>
      </w:tr>
      <w:tr w:rsidR="0046112C" w:rsidRPr="0046112C" w14:paraId="5B809D08" w14:textId="77777777" w:rsidTr="002A7FE8">
        <w:tc>
          <w:tcPr>
            <w:tcW w:w="2786" w:type="dxa"/>
          </w:tcPr>
          <w:p w14:paraId="5A560DAC"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LNHAA</w:t>
            </w:r>
          </w:p>
        </w:tc>
        <w:tc>
          <w:tcPr>
            <w:tcW w:w="7128" w:type="dxa"/>
          </w:tcPr>
          <w:p w14:paraId="325755BA"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National Laboratory for Hygiene, Water and Food</w:t>
            </w:r>
          </w:p>
        </w:tc>
      </w:tr>
      <w:tr w:rsidR="0046112C" w:rsidRPr="0046112C" w14:paraId="3C4C3EC0" w14:textId="77777777" w:rsidTr="002A7FE8">
        <w:tc>
          <w:tcPr>
            <w:tcW w:w="2786" w:type="dxa"/>
          </w:tcPr>
          <w:p w14:paraId="70151B4A"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MIC</w:t>
            </w:r>
          </w:p>
        </w:tc>
        <w:tc>
          <w:tcPr>
            <w:tcW w:w="7128" w:type="dxa"/>
          </w:tcPr>
          <w:p w14:paraId="74C4C87C"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Ministry of Industry and Trade</w:t>
            </w:r>
          </w:p>
        </w:tc>
      </w:tr>
      <w:tr w:rsidR="0046112C" w:rsidRPr="0046112C" w14:paraId="3D09BAC1" w14:textId="77777777" w:rsidTr="002A7FE8">
        <w:tc>
          <w:tcPr>
            <w:tcW w:w="2786" w:type="dxa"/>
          </w:tcPr>
          <w:p w14:paraId="54100F69"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MoH</w:t>
            </w:r>
          </w:p>
          <w:p w14:paraId="072C09D0"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MRA</w:t>
            </w:r>
          </w:p>
        </w:tc>
        <w:tc>
          <w:tcPr>
            <w:tcW w:w="7128" w:type="dxa"/>
          </w:tcPr>
          <w:p w14:paraId="3F811BCC"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Ministry of Health</w:t>
            </w:r>
          </w:p>
          <w:p w14:paraId="57143388"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Mutual Recognition Arrangement</w:t>
            </w:r>
          </w:p>
        </w:tc>
      </w:tr>
      <w:tr w:rsidR="0046112C" w:rsidRPr="0046112C" w14:paraId="6B3CEA8D" w14:textId="77777777" w:rsidTr="002A7FE8">
        <w:tc>
          <w:tcPr>
            <w:tcW w:w="2786" w:type="dxa"/>
          </w:tcPr>
          <w:p w14:paraId="394E497E"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NCSL</w:t>
            </w:r>
          </w:p>
        </w:tc>
        <w:tc>
          <w:tcPr>
            <w:tcW w:w="7128" w:type="dxa"/>
          </w:tcPr>
          <w:p w14:paraId="0B663647"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 xml:space="preserve">National Conference of Standards Laboratories International </w:t>
            </w:r>
          </w:p>
        </w:tc>
      </w:tr>
      <w:tr w:rsidR="0046112C" w:rsidRPr="0046112C" w14:paraId="1A3D00D3" w14:textId="77777777" w:rsidTr="002A7FE8">
        <w:tc>
          <w:tcPr>
            <w:tcW w:w="2786" w:type="dxa"/>
          </w:tcPr>
          <w:p w14:paraId="1AFF1C3C"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NM</w:t>
            </w:r>
          </w:p>
        </w:tc>
        <w:tc>
          <w:tcPr>
            <w:tcW w:w="7128" w:type="dxa"/>
          </w:tcPr>
          <w:p w14:paraId="47EAEAC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Mozambican National Standard</w:t>
            </w:r>
          </w:p>
        </w:tc>
      </w:tr>
      <w:tr w:rsidR="0046112C" w:rsidRPr="0046112C" w14:paraId="5AF18D44" w14:textId="77777777" w:rsidTr="002A7FE8">
        <w:tc>
          <w:tcPr>
            <w:tcW w:w="2786" w:type="dxa"/>
          </w:tcPr>
          <w:p w14:paraId="31556B28"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NMI</w:t>
            </w:r>
          </w:p>
        </w:tc>
        <w:tc>
          <w:tcPr>
            <w:tcW w:w="7128" w:type="dxa"/>
          </w:tcPr>
          <w:p w14:paraId="34FCA277"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cs="Calibri"/>
                <w:color w:val="000000"/>
              </w:rPr>
              <w:t>National Metrology Institute</w:t>
            </w:r>
          </w:p>
        </w:tc>
      </w:tr>
      <w:tr w:rsidR="0046112C" w:rsidRPr="0046112C" w14:paraId="5A828461" w14:textId="77777777" w:rsidTr="002A7FE8">
        <w:tc>
          <w:tcPr>
            <w:tcW w:w="2786" w:type="dxa"/>
          </w:tcPr>
          <w:p w14:paraId="7FC541F7"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NMISA</w:t>
            </w:r>
          </w:p>
        </w:tc>
        <w:tc>
          <w:tcPr>
            <w:tcW w:w="7128" w:type="dxa"/>
          </w:tcPr>
          <w:p w14:paraId="4D809FE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cs="Calibri"/>
                <w:color w:val="000000"/>
              </w:rPr>
              <w:t>National Metrology Institute of South Africa</w:t>
            </w:r>
          </w:p>
        </w:tc>
      </w:tr>
      <w:tr w:rsidR="0046112C" w:rsidRPr="0046112C" w14:paraId="4AF863DB" w14:textId="77777777" w:rsidTr="002A7FE8">
        <w:tc>
          <w:tcPr>
            <w:tcW w:w="2786" w:type="dxa"/>
          </w:tcPr>
          <w:p w14:paraId="5C1D70ED"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NQI</w:t>
            </w:r>
          </w:p>
        </w:tc>
        <w:tc>
          <w:tcPr>
            <w:tcW w:w="7128" w:type="dxa"/>
          </w:tcPr>
          <w:p w14:paraId="70821F51"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National Quality Infrastructure</w:t>
            </w:r>
          </w:p>
        </w:tc>
      </w:tr>
      <w:tr w:rsidR="0046112C" w:rsidRPr="0046112C" w14:paraId="626D4106" w14:textId="77777777" w:rsidTr="002A7FE8">
        <w:tc>
          <w:tcPr>
            <w:tcW w:w="2786" w:type="dxa"/>
          </w:tcPr>
          <w:p w14:paraId="361BA519"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NQP</w:t>
            </w:r>
          </w:p>
        </w:tc>
        <w:tc>
          <w:tcPr>
            <w:tcW w:w="7128" w:type="dxa"/>
          </w:tcPr>
          <w:p w14:paraId="5D99701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National Quality  Policy</w:t>
            </w:r>
          </w:p>
        </w:tc>
      </w:tr>
      <w:tr w:rsidR="0046112C" w:rsidRPr="0046112C" w14:paraId="35E99E11" w14:textId="77777777" w:rsidTr="002A7FE8">
        <w:tc>
          <w:tcPr>
            <w:tcW w:w="2786" w:type="dxa"/>
          </w:tcPr>
          <w:p w14:paraId="14645EE5"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SADC</w:t>
            </w:r>
          </w:p>
        </w:tc>
        <w:tc>
          <w:tcPr>
            <w:tcW w:w="7128" w:type="dxa"/>
          </w:tcPr>
          <w:p w14:paraId="69993741"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Southern African Development Community</w:t>
            </w:r>
          </w:p>
        </w:tc>
      </w:tr>
      <w:tr w:rsidR="0046112C" w:rsidRPr="0046112C" w14:paraId="02F8474C" w14:textId="77777777" w:rsidTr="002A7FE8">
        <w:tc>
          <w:tcPr>
            <w:tcW w:w="2786" w:type="dxa"/>
          </w:tcPr>
          <w:p w14:paraId="5E61C9C4"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SATH</w:t>
            </w:r>
          </w:p>
        </w:tc>
        <w:tc>
          <w:tcPr>
            <w:tcW w:w="7128" w:type="dxa"/>
          </w:tcPr>
          <w:p w14:paraId="68864B01"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USAID Southern Africa Trade Hub</w:t>
            </w:r>
          </w:p>
        </w:tc>
      </w:tr>
      <w:tr w:rsidR="0046112C" w:rsidRPr="0046112C" w14:paraId="42750482" w14:textId="77777777" w:rsidTr="002A7FE8">
        <w:tc>
          <w:tcPr>
            <w:tcW w:w="2786" w:type="dxa"/>
          </w:tcPr>
          <w:p w14:paraId="09D3F199"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SI</w:t>
            </w:r>
          </w:p>
        </w:tc>
        <w:tc>
          <w:tcPr>
            <w:tcW w:w="7128" w:type="dxa"/>
          </w:tcPr>
          <w:p w14:paraId="22E83CE6"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International System of Units</w:t>
            </w:r>
          </w:p>
        </w:tc>
      </w:tr>
      <w:tr w:rsidR="0046112C" w:rsidRPr="0046112C" w14:paraId="0E156667" w14:textId="77777777" w:rsidTr="002A7FE8">
        <w:tc>
          <w:tcPr>
            <w:tcW w:w="2786" w:type="dxa"/>
          </w:tcPr>
          <w:p w14:paraId="1E3ACC54"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SOP</w:t>
            </w:r>
          </w:p>
        </w:tc>
        <w:tc>
          <w:tcPr>
            <w:tcW w:w="7128" w:type="dxa"/>
          </w:tcPr>
          <w:p w14:paraId="50BD6D4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Standard Operating Procedure</w:t>
            </w:r>
          </w:p>
        </w:tc>
      </w:tr>
      <w:tr w:rsidR="0046112C" w:rsidRPr="0046112C" w14:paraId="50AF5FDB" w14:textId="77777777" w:rsidTr="002A7FE8">
        <w:tc>
          <w:tcPr>
            <w:tcW w:w="2786" w:type="dxa"/>
          </w:tcPr>
          <w:p w14:paraId="660646B2"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TBT</w:t>
            </w:r>
          </w:p>
        </w:tc>
        <w:tc>
          <w:tcPr>
            <w:tcW w:w="7128" w:type="dxa"/>
          </w:tcPr>
          <w:p w14:paraId="19D30D3B"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Technical Barriers to Trade</w:t>
            </w:r>
          </w:p>
        </w:tc>
      </w:tr>
      <w:tr w:rsidR="0046112C" w:rsidRPr="0046112C" w14:paraId="09E372F0" w14:textId="77777777" w:rsidTr="002A7FE8">
        <w:tc>
          <w:tcPr>
            <w:tcW w:w="2786" w:type="dxa"/>
          </w:tcPr>
          <w:p w14:paraId="72FD4313"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WTO</w:t>
            </w:r>
          </w:p>
        </w:tc>
        <w:tc>
          <w:tcPr>
            <w:tcW w:w="7128" w:type="dxa"/>
          </w:tcPr>
          <w:p w14:paraId="79032D08" w14:textId="77777777" w:rsidR="0046112C" w:rsidRPr="0046112C" w:rsidRDefault="0046112C" w:rsidP="0046112C">
            <w:pPr>
              <w:spacing w:after="100" w:line="276" w:lineRule="auto"/>
              <w:rPr>
                <w:rFonts w:ascii="Gill Sans MT" w:hAnsi="Gill Sans MT"/>
                <w:szCs w:val="22"/>
              </w:rPr>
            </w:pPr>
            <w:r w:rsidRPr="0046112C">
              <w:rPr>
                <w:rFonts w:ascii="Gill Sans MT" w:hAnsi="Gill Sans MT"/>
                <w:szCs w:val="22"/>
              </w:rPr>
              <w:t>World Trade Organization</w:t>
            </w:r>
          </w:p>
        </w:tc>
      </w:tr>
    </w:tbl>
    <w:p w14:paraId="75BD0B5F" w14:textId="77777777" w:rsidR="0046112C" w:rsidRDefault="0046112C" w:rsidP="00DC41D1">
      <w:pPr>
        <w:widowControl w:val="0"/>
        <w:autoSpaceDE w:val="0"/>
        <w:autoSpaceDN w:val="0"/>
        <w:adjustRightInd w:val="0"/>
        <w:spacing w:after="240" w:line="360" w:lineRule="atLeast"/>
        <w:rPr>
          <w:rFonts w:ascii="Gill Sans MT" w:hAnsi="Gill Sans MT"/>
          <w:b/>
          <w:bCs/>
          <w:color w:val="000000"/>
          <w:sz w:val="28"/>
          <w:szCs w:val="28"/>
        </w:rPr>
      </w:pPr>
    </w:p>
    <w:p w14:paraId="706A1F77" w14:textId="77777777" w:rsidR="00D53809" w:rsidRDefault="00D53809">
      <w:pPr>
        <w:rPr>
          <w:color w:val="002A6C" w:themeColor="text1"/>
          <w:sz w:val="60"/>
          <w:szCs w:val="60"/>
        </w:rPr>
      </w:pPr>
      <w:r>
        <w:rPr>
          <w:color w:val="002A6C" w:themeColor="text1"/>
          <w:sz w:val="60"/>
          <w:szCs w:val="60"/>
        </w:rPr>
        <w:br w:type="page"/>
      </w:r>
    </w:p>
    <w:p w14:paraId="3245FE0F" w14:textId="77777777" w:rsidR="00C12D06" w:rsidRDefault="00C60F50" w:rsidP="00C60F50">
      <w:pPr>
        <w:pStyle w:val="Heading1"/>
        <w:rPr>
          <w:rFonts w:eastAsia="Cambria"/>
        </w:rPr>
      </w:pPr>
      <w:bookmarkStart w:id="16" w:name="_Toc485716889"/>
      <w:bookmarkStart w:id="17" w:name="_Toc467654562"/>
      <w:bookmarkStart w:id="18" w:name="_Toc468697825"/>
      <w:bookmarkStart w:id="19" w:name="_Toc472516625"/>
      <w:bookmarkStart w:id="20" w:name="_Toc472516805"/>
      <w:r w:rsidRPr="00C60F50">
        <w:rPr>
          <w:rFonts w:eastAsia="Cambria"/>
        </w:rPr>
        <w:lastRenderedPageBreak/>
        <w:t>Introduction</w:t>
      </w:r>
      <w:bookmarkEnd w:id="16"/>
    </w:p>
    <w:p w14:paraId="42305998" w14:textId="77777777" w:rsidR="00597334" w:rsidRPr="00597334" w:rsidRDefault="00597334" w:rsidP="00597334">
      <w:pPr>
        <w:pStyle w:val="Heading2"/>
        <w:rPr>
          <w:rFonts w:eastAsia="Cambria"/>
        </w:rPr>
      </w:pPr>
    </w:p>
    <w:p w14:paraId="53E9F562" w14:textId="77777777" w:rsidR="00C60F50" w:rsidRPr="00597334" w:rsidRDefault="00597334" w:rsidP="00597334">
      <w:pPr>
        <w:pStyle w:val="Heading2"/>
        <w:rPr>
          <w:rFonts w:eastAsia="Calibri"/>
        </w:rPr>
      </w:pPr>
      <w:bookmarkStart w:id="21" w:name="_Toc482614029"/>
      <w:bookmarkStart w:id="22" w:name="_Toc485716890"/>
      <w:r>
        <w:rPr>
          <w:rFonts w:eastAsia="Calibri"/>
        </w:rPr>
        <w:t>Why does Mozambique n</w:t>
      </w:r>
      <w:r w:rsidR="00C60F50" w:rsidRPr="00597334">
        <w:rPr>
          <w:rFonts w:eastAsia="Calibri"/>
        </w:rPr>
        <w:t>eed a Nat</w:t>
      </w:r>
      <w:r>
        <w:rPr>
          <w:rFonts w:eastAsia="Calibri"/>
        </w:rPr>
        <w:t>ional Quality I</w:t>
      </w:r>
      <w:r w:rsidR="00C60F50" w:rsidRPr="00597334">
        <w:rPr>
          <w:rFonts w:eastAsia="Calibri"/>
        </w:rPr>
        <w:t>nfrastructure?</w:t>
      </w:r>
      <w:bookmarkEnd w:id="21"/>
      <w:bookmarkEnd w:id="22"/>
    </w:p>
    <w:p w14:paraId="51779049" w14:textId="77777777" w:rsidR="00C60F50" w:rsidRPr="00C60F50" w:rsidRDefault="00C60F50" w:rsidP="00C60F50">
      <w:pPr>
        <w:autoSpaceDE w:val="0"/>
        <w:autoSpaceDN w:val="0"/>
        <w:adjustRightInd w:val="0"/>
        <w:spacing w:after="160"/>
        <w:jc w:val="both"/>
        <w:rPr>
          <w:rFonts w:ascii="Gill Sans MT" w:eastAsia="Calibri" w:hAnsi="Gill Sans MT" w:cs="Calibri"/>
          <w:szCs w:val="22"/>
        </w:rPr>
      </w:pPr>
      <w:r w:rsidRPr="00C60F50">
        <w:rPr>
          <w:rFonts w:ascii="Gill Sans MT" w:eastAsia="Calibri" w:hAnsi="Gill Sans MT" w:cs="Calibri"/>
          <w:color w:val="000000"/>
          <w:szCs w:val="22"/>
        </w:rPr>
        <w:t>Quality is a pre-requisite for Mozambique’s economic success; it is well-recognized that standards, technical regulations and over burdening testing and certification requirements (Technical Barriers to Trade) can be major impediments to domestic production, international trade, foreign investment, consumer protection and economic growth. Mozambique’s domestic industry needs to demonstrate that they are capable of producing high quality, safe goods and services for domestic and foreign markets. This demonstration is carried out by implementing a National Quality Infrastructure (NQI) which is guided by the country’s National Quality Policy.</w:t>
      </w:r>
    </w:p>
    <w:p w14:paraId="72E718A2" w14:textId="77777777" w:rsidR="00C60F50" w:rsidRPr="00C60F50" w:rsidRDefault="00C60F50" w:rsidP="00C60F50">
      <w:pPr>
        <w:autoSpaceDE w:val="0"/>
        <w:autoSpaceDN w:val="0"/>
        <w:adjustRightInd w:val="0"/>
        <w:spacing w:before="120" w:after="160"/>
        <w:jc w:val="both"/>
        <w:rPr>
          <w:rFonts w:ascii="Gill Sans MT" w:eastAsia="Calibri" w:hAnsi="Gill Sans MT" w:cs="Calibri"/>
          <w:szCs w:val="22"/>
        </w:rPr>
      </w:pPr>
      <w:r w:rsidRPr="00C60F50">
        <w:rPr>
          <w:rFonts w:ascii="Gill Sans MT" w:eastAsia="Calibri" w:hAnsi="Gill Sans MT" w:cs="Calibri"/>
          <w:szCs w:val="22"/>
        </w:rPr>
        <w:t>For Mozambique to compete and succeed in today’s regional and global market: traders, producers and suppliers must not only find a buyer, but they must also ensure that their products meet the importing country’s safety requirements, as well as the customers’ expectations. This includes providing credible proof of this.</w:t>
      </w:r>
    </w:p>
    <w:p w14:paraId="26A8F012" w14:textId="77777777" w:rsidR="00C60F50" w:rsidRPr="00C60F50" w:rsidRDefault="00C60F50" w:rsidP="00C60F50">
      <w:pPr>
        <w:autoSpaceDE w:val="0"/>
        <w:autoSpaceDN w:val="0"/>
        <w:adjustRightInd w:val="0"/>
        <w:spacing w:before="120" w:after="160"/>
        <w:jc w:val="both"/>
        <w:rPr>
          <w:rFonts w:ascii="Gill Sans MT" w:eastAsia="Calibri" w:hAnsi="Gill Sans MT" w:cs="Calibri"/>
          <w:szCs w:val="22"/>
        </w:rPr>
      </w:pPr>
      <w:r w:rsidRPr="00C60F50">
        <w:rPr>
          <w:rFonts w:ascii="Gill Sans MT" w:eastAsia="Calibri" w:hAnsi="Gill Sans MT" w:cs="Calibri"/>
          <w:color w:val="000000"/>
          <w:szCs w:val="22"/>
        </w:rPr>
        <w:t xml:space="preserve">To facilitate trade and industrial growth as well as protection of health and public safety for the Mozambique people, the government must develop and implement an effective strategic plan (National Quality Infrastructure) that is transparent, meets the needs of domestic industry and is fully compliant </w:t>
      </w:r>
      <w:r w:rsidRPr="00C60F50">
        <w:rPr>
          <w:rFonts w:ascii="Gill Sans MT" w:eastAsia="Calibri" w:hAnsi="Gill Sans MT" w:cs="Calibri"/>
          <w:szCs w:val="22"/>
        </w:rPr>
        <w:t xml:space="preserve">with the country’s international and regional trade agreements, such as the WTO Agreement on Technical Barriers to Trade, the Sanitary Phytosanitary Agreement and the TBT provisions contained in the SADC Trade Protocol. </w:t>
      </w:r>
    </w:p>
    <w:p w14:paraId="3A0EA7B3" w14:textId="77777777" w:rsidR="00C60F50" w:rsidRDefault="00C60F50" w:rsidP="00C60F50">
      <w:pPr>
        <w:autoSpaceDE w:val="0"/>
        <w:autoSpaceDN w:val="0"/>
        <w:adjustRightInd w:val="0"/>
        <w:spacing w:before="120" w:after="160"/>
        <w:jc w:val="both"/>
        <w:rPr>
          <w:rFonts w:ascii="Gill Sans MT" w:eastAsia="Calibri" w:hAnsi="Gill Sans MT" w:cs="Calibri"/>
          <w:szCs w:val="22"/>
        </w:rPr>
      </w:pPr>
      <w:r w:rsidRPr="00C60F50">
        <w:rPr>
          <w:rFonts w:ascii="Gill Sans MT" w:eastAsia="Calibri" w:hAnsi="Gill Sans MT" w:cs="Calibri"/>
          <w:szCs w:val="22"/>
        </w:rPr>
        <w:t>A National Quality Infrastructure is essential in breaking down technical barriers to trade. Building a NQI will enable Mozambican enter</w:t>
      </w:r>
      <w:r w:rsidRPr="00C60F50">
        <w:rPr>
          <w:rFonts w:ascii="Gill Sans MT" w:eastAsia="Calibri" w:hAnsi="Gill Sans MT" w:cs="Calibri"/>
          <w:szCs w:val="22"/>
        </w:rPr>
        <w:softHyphen/>
        <w:t>prises to meet the demands of a multi</w:t>
      </w:r>
      <w:r w:rsidRPr="00C60F50">
        <w:rPr>
          <w:rFonts w:ascii="Gill Sans MT" w:eastAsia="Calibri" w:hAnsi="Gill Sans MT" w:cs="Calibri"/>
          <w:szCs w:val="22"/>
        </w:rPr>
        <w:softHyphen/>
        <w:t>lateral trading system and to provide credible proof that their products conform to international standards, technical regulations and conformity assessment requirements. This is extremely important for both business and regulatory authorities. This is a complex challenge that has to be met in several organizational dimensions including the public and private sectors, academia, trade associations, and other stakeholders. Private sector involvement is crucial to the overall success of a national quality program; they are the ultimate beneficiaries of such a program. A properly developed and implemented NQI will minimize the duplication of re-testing and re-certification requirements and eliminate non-tariff barriers to trade and market access delays.  This would lead to a reduction in release time for merchandise at the borders, both at the import and export level as well as reducing transaction costs for trade.</w:t>
      </w:r>
    </w:p>
    <w:p w14:paraId="5F444A9A" w14:textId="77777777" w:rsidR="00597334" w:rsidRPr="00C60F50" w:rsidRDefault="00597334" w:rsidP="00C60F50">
      <w:pPr>
        <w:autoSpaceDE w:val="0"/>
        <w:autoSpaceDN w:val="0"/>
        <w:adjustRightInd w:val="0"/>
        <w:spacing w:before="120" w:after="160"/>
        <w:jc w:val="both"/>
        <w:rPr>
          <w:rFonts w:ascii="Gill Sans MT" w:eastAsia="Calibri" w:hAnsi="Gill Sans MT" w:cs="Calibri"/>
          <w:szCs w:val="22"/>
        </w:rPr>
      </w:pPr>
    </w:p>
    <w:p w14:paraId="59EEE836" w14:textId="77777777" w:rsidR="00C60F50" w:rsidRPr="00597334" w:rsidRDefault="00C60F50" w:rsidP="00597334">
      <w:pPr>
        <w:pStyle w:val="Heading2"/>
      </w:pPr>
      <w:bookmarkStart w:id="23" w:name="_Toc482614030"/>
      <w:bookmarkStart w:id="24" w:name="_Toc485716891"/>
      <w:r w:rsidRPr="00597334">
        <w:t>What is a National Quality Infrastructure/National Quality Policy?</w:t>
      </w:r>
      <w:bookmarkEnd w:id="23"/>
      <w:bookmarkEnd w:id="24"/>
    </w:p>
    <w:p w14:paraId="3D4F3988" w14:textId="77777777" w:rsidR="00C60F50" w:rsidRPr="00C60F50" w:rsidRDefault="00C60F50" w:rsidP="00C60F50">
      <w:pPr>
        <w:widowControl w:val="0"/>
        <w:autoSpaceDE w:val="0"/>
        <w:autoSpaceDN w:val="0"/>
        <w:adjustRightInd w:val="0"/>
        <w:spacing w:after="120"/>
        <w:jc w:val="both"/>
        <w:rPr>
          <w:rFonts w:ascii="Gill Sans MT" w:hAnsi="Gill Sans MT" w:cs="Calibri"/>
          <w:color w:val="000000"/>
          <w:sz w:val="24"/>
        </w:rPr>
      </w:pPr>
      <w:r w:rsidRPr="00C60F50">
        <w:rPr>
          <w:rFonts w:ascii="Gill Sans MT" w:hAnsi="Gill Sans MT" w:cs="Calibri"/>
          <w:color w:val="000000"/>
          <w:szCs w:val="22"/>
        </w:rPr>
        <w:t xml:space="preserve">There are no single internationally agreed definitions of NQP and NQI or a single ready-made model. </w:t>
      </w:r>
      <w:r w:rsidR="002D09CF" w:rsidRPr="00C60F50">
        <w:rPr>
          <w:rFonts w:ascii="Gill Sans MT" w:hAnsi="Gill Sans MT" w:cs="Calibri"/>
          <w:color w:val="000000"/>
          <w:szCs w:val="22"/>
        </w:rPr>
        <w:t>However,</w:t>
      </w:r>
      <w:r w:rsidRPr="00C60F50">
        <w:rPr>
          <w:rFonts w:ascii="Gill Sans MT" w:hAnsi="Gill Sans MT" w:cs="Calibri"/>
          <w:color w:val="000000"/>
          <w:szCs w:val="22"/>
        </w:rPr>
        <w:t xml:space="preserve"> the following is considered appropriate:</w:t>
      </w:r>
      <w:r w:rsidRPr="00C60F50">
        <w:rPr>
          <w:rFonts w:ascii="Gill Sans MT" w:hAnsi="Gill Sans MT" w:cs="Calibri"/>
          <w:color w:val="000000"/>
          <w:sz w:val="24"/>
        </w:rPr>
        <w:t xml:space="preserve">  </w:t>
      </w:r>
    </w:p>
    <w:p w14:paraId="235EEF0C" w14:textId="77777777" w:rsidR="00C60F50" w:rsidRPr="00C60F50" w:rsidRDefault="00C60F50" w:rsidP="00C60F50">
      <w:pPr>
        <w:widowControl w:val="0"/>
        <w:autoSpaceDE w:val="0"/>
        <w:autoSpaceDN w:val="0"/>
        <w:adjustRightInd w:val="0"/>
        <w:spacing w:after="160"/>
        <w:jc w:val="both"/>
        <w:rPr>
          <w:rFonts w:ascii="Gill Sans MT" w:hAnsi="Gill Sans MT" w:cs="Calibri"/>
          <w:b/>
          <w:i/>
          <w:color w:val="000000"/>
          <w:szCs w:val="22"/>
        </w:rPr>
      </w:pPr>
      <w:r w:rsidRPr="00C60F50">
        <w:rPr>
          <w:rFonts w:ascii="Gill Sans MT" w:hAnsi="Gill Sans MT" w:cs="Calibri"/>
          <w:color w:val="000000"/>
          <w:szCs w:val="22"/>
        </w:rPr>
        <w:t xml:space="preserve">The National Quality Policy (NQP) is </w:t>
      </w:r>
      <w:r w:rsidRPr="00C60F50">
        <w:rPr>
          <w:rFonts w:ascii="Gill Sans MT" w:hAnsi="Gill Sans MT" w:cs="Calibri"/>
          <w:b/>
          <w:i/>
          <w:color w:val="000000"/>
          <w:szCs w:val="22"/>
        </w:rPr>
        <w:t>"the expression of the government's intentions, direction and aims regarding the quality of goods, services and processes in the country, together with the national framework to be established by the government to guide the design and building of the national quality infrastructure and the technical regulations regime, towards achieving the expressed aims."</w:t>
      </w:r>
    </w:p>
    <w:p w14:paraId="0C0574A2" w14:textId="77777777" w:rsidR="00C60F50" w:rsidRPr="00C60F50" w:rsidRDefault="00C60F50" w:rsidP="00C60F50">
      <w:pPr>
        <w:autoSpaceDE w:val="0"/>
        <w:autoSpaceDN w:val="0"/>
        <w:adjustRightInd w:val="0"/>
        <w:spacing w:before="120" w:after="120"/>
        <w:jc w:val="both"/>
        <w:rPr>
          <w:rFonts w:ascii="Gill Sans MT" w:eastAsia="Calibri" w:hAnsi="Gill Sans MT" w:cs="Calibri"/>
          <w:b/>
          <w:i/>
          <w:szCs w:val="22"/>
        </w:rPr>
      </w:pPr>
      <w:r w:rsidRPr="00C60F50">
        <w:rPr>
          <w:rFonts w:ascii="Gill Sans MT" w:eastAsia="Calibri" w:hAnsi="Gill Sans MT" w:cs="Calibri"/>
          <w:szCs w:val="22"/>
          <w:lang w:val="en-029" w:eastAsia="en-GB"/>
        </w:rPr>
        <w:t xml:space="preserve">The National Quality Infrastructure (NQI) is </w:t>
      </w:r>
      <w:r w:rsidRPr="00C60F50">
        <w:rPr>
          <w:rFonts w:ascii="Gill Sans MT" w:eastAsia="Calibri" w:hAnsi="Gill Sans MT" w:cs="Calibri"/>
          <w:b/>
          <w:i/>
          <w:szCs w:val="22"/>
          <w:lang w:val="en-029" w:eastAsia="en-GB"/>
        </w:rPr>
        <w:t>"the institutional framework that establishes and implements the practice of standardization, including conformity assessment services, metrology, and accreditation.</w:t>
      </w:r>
      <w:r w:rsidRPr="00C60F50">
        <w:rPr>
          <w:rFonts w:ascii="Gill Sans MT" w:eastAsia="Calibri" w:hAnsi="Gill Sans MT" w:cs="Calibri"/>
          <w:b/>
          <w:i/>
          <w:szCs w:val="22"/>
        </w:rPr>
        <w:t>Therefore, the NQI is the infrastructure through which goods and services produced in a country are declared fit for consumption/use in the marketplace."</w:t>
      </w:r>
    </w:p>
    <w:p w14:paraId="48581316" w14:textId="77777777" w:rsidR="00C60F50" w:rsidRPr="00C60F50" w:rsidRDefault="00C60F50" w:rsidP="00C60F50">
      <w:pPr>
        <w:autoSpaceDE w:val="0"/>
        <w:autoSpaceDN w:val="0"/>
        <w:adjustRightInd w:val="0"/>
        <w:snapToGrid w:val="0"/>
        <w:spacing w:before="120" w:after="160"/>
        <w:jc w:val="both"/>
        <w:rPr>
          <w:rFonts w:ascii="Gill Sans MT" w:eastAsia="Calibri" w:hAnsi="Gill Sans MT" w:cs="Calibri"/>
          <w:szCs w:val="22"/>
        </w:rPr>
      </w:pPr>
      <w:r w:rsidRPr="00C60F50">
        <w:rPr>
          <w:rFonts w:ascii="Gill Sans MT" w:hAnsi="Gill Sans MT" w:cs="Calibri"/>
          <w:szCs w:val="22"/>
        </w:rPr>
        <w:lastRenderedPageBreak/>
        <w:t xml:space="preserve">The development of a NQI should be based on a thorough needs assessment of all parts of the economy and as stated above, there is no ready-made model. The specific needs, once identified, must be considered carefully and the quality infrastructure planned and built in phases, with particular attention to ensuring that it is sustainable. This of course, requires a clear government commitment to provide the necessary resources and finance. </w:t>
      </w:r>
      <w:r w:rsidRPr="00C60F50">
        <w:rPr>
          <w:rFonts w:ascii="Gill Sans MT" w:eastAsia="Calibri" w:hAnsi="Gill Sans MT" w:cs="Calibri"/>
          <w:szCs w:val="22"/>
        </w:rPr>
        <w:t>In their function as protectors of consumers, the environment, national resources, regulatory bodies in Line Ministries must define technical regulations and supervise their enforcement</w:t>
      </w:r>
    </w:p>
    <w:p w14:paraId="75E12195" w14:textId="77777777" w:rsidR="00C60F50" w:rsidRPr="00C60F50" w:rsidRDefault="00C60F50" w:rsidP="00C60F50">
      <w:pPr>
        <w:spacing w:before="120" w:after="160"/>
        <w:jc w:val="both"/>
        <w:rPr>
          <w:rFonts w:ascii="Gill Sans MT" w:eastAsia="Calibri" w:hAnsi="Gill Sans MT" w:cs="Calibri"/>
          <w:szCs w:val="22"/>
        </w:rPr>
      </w:pPr>
      <w:r w:rsidRPr="00C60F50">
        <w:rPr>
          <w:rFonts w:ascii="Gill Sans MT" w:eastAsia="Calibri" w:hAnsi="Gill Sans MT" w:cs="Calibri"/>
          <w:szCs w:val="22"/>
        </w:rPr>
        <w:t xml:space="preserve">For the NQI to be successful there is a requirement for cooperation and coordination between all stakeholders. </w:t>
      </w:r>
      <w:r w:rsidRPr="00C60F50">
        <w:rPr>
          <w:rFonts w:ascii="Gill Sans MT" w:eastAsia="Calibri" w:hAnsi="Gill Sans MT" w:cs="Arial"/>
          <w:szCs w:val="22"/>
          <w:shd w:val="clear" w:color="auto" w:fill="FFFFFF"/>
        </w:rPr>
        <w:t>The Instituto Nacional de Normalização e Qualidade (</w:t>
      </w:r>
      <w:r w:rsidRPr="00C60F50">
        <w:rPr>
          <w:rFonts w:ascii="Gill Sans MT" w:eastAsia="Calibri" w:hAnsi="Gill Sans MT" w:cs="Calibri"/>
          <w:szCs w:val="22"/>
        </w:rPr>
        <w:t>INNOQ) should coordinate and collaborate with relevant Line Ministries and the private sector who are the ultimate beneficiaries as well as partners in the implementation of the NQI. One of the primary roles of INNOQ is to be able to provide the necessary technical assistance and services to the line Ministries that are responsible for the testing, certification, accreditation and verification that imported and domestically produced products are safe and can be placed on the market in Mozambique.</w:t>
      </w:r>
    </w:p>
    <w:p w14:paraId="58D2553A" w14:textId="77777777" w:rsidR="00C60F50" w:rsidRPr="00C60F50" w:rsidRDefault="00C60F50" w:rsidP="00C60F50">
      <w:pPr>
        <w:spacing w:before="120" w:after="160"/>
        <w:jc w:val="both"/>
        <w:rPr>
          <w:rFonts w:ascii="Gill Sans MT" w:eastAsia="Calibri" w:hAnsi="Gill Sans MT" w:cs="Calibri"/>
          <w:szCs w:val="22"/>
        </w:rPr>
      </w:pPr>
      <w:r w:rsidRPr="00C60F50">
        <w:rPr>
          <w:rFonts w:ascii="Gill Sans MT" w:eastAsia="Calibri" w:hAnsi="Gill Sans MT" w:cs="Calibri"/>
          <w:szCs w:val="22"/>
        </w:rPr>
        <w:t>Relevant Ministries should remain responsible for developing, implementing and maintaining technical regulations within their sphere of responsibility, and will have to demonstrate that technical regulations are only established based on legitimate objectives such as the protection of human health or safety, animal or plant life or health, or the environment, or the prevention of deceptive practices. Technical regulations should not result in unnecessary barriers to trade.</w:t>
      </w:r>
    </w:p>
    <w:p w14:paraId="181C74E7" w14:textId="63A210C0" w:rsidR="00C60F50" w:rsidRPr="00C60F50" w:rsidRDefault="00C60F50" w:rsidP="00C60F50">
      <w:pPr>
        <w:spacing w:before="120" w:after="160"/>
        <w:jc w:val="both"/>
        <w:rPr>
          <w:rFonts w:ascii="Gill Sans MT" w:hAnsi="Gill Sans MT" w:cs="Calibri"/>
          <w:szCs w:val="22"/>
        </w:rPr>
      </w:pPr>
      <w:r w:rsidRPr="00C60F50">
        <w:rPr>
          <w:rFonts w:ascii="Gill Sans MT" w:hAnsi="Gill Sans MT" w:cs="Calibri"/>
          <w:szCs w:val="22"/>
        </w:rPr>
        <w:t xml:space="preserve"> A major challenge for INNOQ will be in building capacity and a reputation of being the nation’s technical authority for standards, metrology, certification and accreditation. INNOQ needs to create awareness of the importance and benefits of standards, metrology and conformity assessment as a tool to facilitate trade and their role in supporting industrial growth in the country as well as protecting domestic consumers. The National Quality Policy should support the activities of INNOQ and assign them to carry out functions that are normally the responsibility of a National Standards/Metrology organization. It should promote Mozambique’s innovation and industrial competitiveness by advancing measurement science, standards, and technology in ways that will enhance the economic security and improve the quality of life of the citizens of Mozambique.</w:t>
      </w:r>
    </w:p>
    <w:p w14:paraId="16BD8BCD" w14:textId="5B6984DE" w:rsidR="00C60F50" w:rsidRPr="007B1C32" w:rsidRDefault="005643F7" w:rsidP="00C60F50">
      <w:pPr>
        <w:keepNext/>
        <w:spacing w:after="120"/>
        <w:jc w:val="center"/>
        <w:rPr>
          <w:rFonts w:ascii="Gill Sans MT" w:eastAsia="Calibri" w:hAnsi="Gill Sans MT"/>
          <w:b/>
          <w:sz w:val="20"/>
          <w:szCs w:val="22"/>
          <w:lang w:val="fr-FR"/>
        </w:rPr>
      </w:pPr>
      <w:r w:rsidRPr="00C60F50">
        <w:rPr>
          <w:rFonts w:ascii="Gill Sans MT" w:eastAsia="Calibri" w:hAnsi="Gill Sans MT"/>
          <w:i/>
          <w:noProof/>
          <w:sz w:val="20"/>
          <w:szCs w:val="22"/>
        </w:rPr>
        <w:drawing>
          <wp:anchor distT="0" distB="0" distL="114300" distR="114300" simplePos="0" relativeHeight="251685888" behindDoc="1" locked="0" layoutInCell="1" allowOverlap="1" wp14:anchorId="1ECC05DF" wp14:editId="1D8F096E">
            <wp:simplePos x="0" y="0"/>
            <wp:positionH relativeFrom="column">
              <wp:posOffset>655955</wp:posOffset>
            </wp:positionH>
            <wp:positionV relativeFrom="paragraph">
              <wp:posOffset>321945</wp:posOffset>
            </wp:positionV>
            <wp:extent cx="4443095" cy="2468880"/>
            <wp:effectExtent l="19050" t="19050" r="14605" b="26670"/>
            <wp:wrapTopAndBottom/>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rrowheads="1"/>
                    </pic:cNvPicPr>
                  </pic:nvPicPr>
                  <pic:blipFill rotWithShape="1">
                    <a:blip r:embed="rId11" cstate="email">
                      <a:extLst>
                        <a:ext uri="{28A0092B-C50C-407E-A947-70E740481C1C}">
                          <a14:useLocalDpi xmlns:a14="http://schemas.microsoft.com/office/drawing/2010/main" val="0"/>
                        </a:ext>
                      </a:extLst>
                    </a:blip>
                    <a:srcRect t="7486" b="-7486"/>
                    <a:stretch/>
                  </pic:blipFill>
                  <pic:spPr bwMode="auto">
                    <a:xfrm>
                      <a:off x="0" y="0"/>
                      <a:ext cx="4443095" cy="2468880"/>
                    </a:xfrm>
                    <a:prstGeom prst="rect">
                      <a:avLst/>
                    </a:prstGeom>
                    <a:solidFill>
                      <a:srgbClr val="F2F2F2"/>
                    </a:solidFill>
                    <a:ln w="6350"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F50" w:rsidRPr="007B1C32">
        <w:rPr>
          <w:rFonts w:ascii="Gill Sans MT" w:eastAsia="Calibri" w:hAnsi="Gill Sans MT"/>
          <w:b/>
          <w:sz w:val="20"/>
          <w:szCs w:val="22"/>
          <w:lang w:val="fr-FR"/>
        </w:rPr>
        <w:t>Figure 1: National Quality Infrastructure model Source: EN</w:t>
      </w:r>
    </w:p>
    <w:p w14:paraId="00A8EEB3" w14:textId="77777777" w:rsidR="00C60F50" w:rsidRPr="007B1C32" w:rsidRDefault="00C60F50" w:rsidP="00C60F50">
      <w:pPr>
        <w:autoSpaceDE w:val="0"/>
        <w:autoSpaceDN w:val="0"/>
        <w:adjustRightInd w:val="0"/>
        <w:spacing w:after="160"/>
        <w:jc w:val="both"/>
        <w:rPr>
          <w:rFonts w:ascii="Gill Sans MT" w:eastAsia="Calibri" w:hAnsi="Gill Sans MT" w:cs="Arial"/>
          <w:sz w:val="20"/>
          <w:szCs w:val="22"/>
          <w:lang w:val="fr-FR"/>
        </w:rPr>
      </w:pPr>
      <w:r w:rsidRPr="00C60F50">
        <w:rPr>
          <w:rFonts w:ascii="Gill Sans MT" w:eastAsia="Calibri" w:hAnsi="Gill Sans MT"/>
          <w:b/>
          <w:i/>
          <w:noProof/>
          <w:szCs w:val="22"/>
        </w:rPr>
        <w:drawing>
          <wp:anchor distT="0" distB="0" distL="114300" distR="114300" simplePos="0" relativeHeight="251686912" behindDoc="1" locked="0" layoutInCell="1" allowOverlap="1" wp14:anchorId="5C01A269" wp14:editId="45C06CFD">
            <wp:simplePos x="0" y="0"/>
            <wp:positionH relativeFrom="column">
              <wp:posOffset>2721610</wp:posOffset>
            </wp:positionH>
            <wp:positionV relativeFrom="paragraph">
              <wp:posOffset>1974850</wp:posOffset>
            </wp:positionV>
            <wp:extent cx="397510" cy="340995"/>
            <wp:effectExtent l="0" t="0" r="2540" b="1905"/>
            <wp:wrapTight wrapText="bothSides">
              <wp:wrapPolygon edited="0">
                <wp:start x="0" y="0"/>
                <wp:lineTo x="0" y="20514"/>
                <wp:lineTo x="20703" y="20514"/>
                <wp:lineTo x="207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510" cy="340995"/>
                    </a:xfrm>
                    <a:prstGeom prst="rect">
                      <a:avLst/>
                    </a:prstGeom>
                    <a:noFill/>
                  </pic:spPr>
                </pic:pic>
              </a:graphicData>
            </a:graphic>
            <wp14:sizeRelH relativeFrom="page">
              <wp14:pctWidth>0</wp14:pctWidth>
            </wp14:sizeRelH>
            <wp14:sizeRelV relativeFrom="page">
              <wp14:pctHeight>0</wp14:pctHeight>
            </wp14:sizeRelV>
          </wp:anchor>
        </w:drawing>
      </w:r>
    </w:p>
    <w:p w14:paraId="6BD9F77B" w14:textId="77777777" w:rsidR="00C60F50" w:rsidRPr="00C60F50" w:rsidRDefault="00C60F50" w:rsidP="00C60F50">
      <w:pPr>
        <w:spacing w:before="120" w:after="160"/>
        <w:jc w:val="both"/>
        <w:rPr>
          <w:rFonts w:ascii="Gill Sans MT" w:hAnsi="Gill Sans MT" w:cs="Calibri"/>
        </w:rPr>
      </w:pPr>
      <w:r w:rsidRPr="00C60F50">
        <w:rPr>
          <w:rFonts w:ascii="Gill Sans MT" w:hAnsi="Gill Sans MT" w:cs="Calibri"/>
        </w:rPr>
        <w:t xml:space="preserve">Metrology, standards and conformity assessment are three separate but interdependent and interlinked “pillars” of knowledge and are essential to develop a quality infrastructure that enables sustainable development that can lead to full participation in international trade and to satisfy the technical requirements of the multilateral trading system. When considering the role, structure, and functions of INNOQ, it is essential to understand how these three pillars fit together. </w:t>
      </w:r>
    </w:p>
    <w:p w14:paraId="23F81B34" w14:textId="77777777" w:rsidR="00C60F50" w:rsidRDefault="00C60F50" w:rsidP="00C60F50">
      <w:pPr>
        <w:spacing w:before="120" w:after="160"/>
        <w:jc w:val="both"/>
        <w:rPr>
          <w:rFonts w:ascii="Gill Sans MT" w:hAnsi="Gill Sans MT" w:cs="Calibri"/>
        </w:rPr>
      </w:pPr>
      <w:r w:rsidRPr="00C60F50">
        <w:rPr>
          <w:rFonts w:ascii="Gill Sans MT" w:hAnsi="Gill Sans MT" w:cs="Calibri"/>
        </w:rPr>
        <w:lastRenderedPageBreak/>
        <w:t>The first step toward establishing an internationally recognized successful NQI is ensuring good governance and creating institutions free from conflicts of interest. To achieve this, countries will need to either build or restructure their national quality infrastructure upon the principles of transparency, openness, consensus, impartiality, and technical credibility. No amount of staff training or technological investment can create a modern NQI if these principles are ignored.</w:t>
      </w:r>
    </w:p>
    <w:p w14:paraId="0038601A" w14:textId="77777777" w:rsidR="00597334" w:rsidRPr="00C60F50" w:rsidRDefault="00597334" w:rsidP="00C60F50">
      <w:pPr>
        <w:spacing w:before="120" w:after="160"/>
        <w:jc w:val="both"/>
        <w:rPr>
          <w:rFonts w:ascii="Gill Sans MT" w:hAnsi="Gill Sans MT" w:cs="Calibri"/>
          <w:sz w:val="20"/>
          <w:szCs w:val="22"/>
        </w:rPr>
      </w:pPr>
    </w:p>
    <w:p w14:paraId="0DCB807E" w14:textId="77777777" w:rsidR="00597334" w:rsidRPr="00597334" w:rsidRDefault="00597334" w:rsidP="00597334">
      <w:pPr>
        <w:pStyle w:val="Heading2"/>
        <w:rPr>
          <w:rFonts w:eastAsia="Calibri"/>
        </w:rPr>
      </w:pPr>
      <w:bookmarkStart w:id="25" w:name="_Toc482614031"/>
      <w:bookmarkStart w:id="26" w:name="_Toc485716892"/>
      <w:r w:rsidRPr="00597334">
        <w:rPr>
          <w:noProof/>
        </w:rPr>
        <w:drawing>
          <wp:anchor distT="0" distB="0" distL="114300" distR="114300" simplePos="0" relativeHeight="251687936" behindDoc="0" locked="0" layoutInCell="1" allowOverlap="1" wp14:anchorId="0221ED65" wp14:editId="6A9CFA1B">
            <wp:simplePos x="0" y="0"/>
            <wp:positionH relativeFrom="margin">
              <wp:align>left</wp:align>
            </wp:positionH>
            <wp:positionV relativeFrom="paragraph">
              <wp:posOffset>349885</wp:posOffset>
            </wp:positionV>
            <wp:extent cx="5727700" cy="1167753"/>
            <wp:effectExtent l="19050" t="19050" r="25400" b="13970"/>
            <wp:wrapSquare wrapText="bothSides"/>
            <wp:docPr id="10" name="Picture 10" descr="C:\Users\Ed Nemeroff\Pictures\INN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 Nemeroff\Pictures\INNO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167753"/>
                    </a:xfrm>
                    <a:prstGeom prst="rect">
                      <a:avLst/>
                    </a:prstGeom>
                    <a:noFill/>
                    <a:ln>
                      <a:solidFill>
                        <a:srgbClr val="4F81BD"/>
                      </a:solidFill>
                    </a:ln>
                  </pic:spPr>
                </pic:pic>
              </a:graphicData>
            </a:graphic>
          </wp:anchor>
        </w:drawing>
      </w:r>
      <w:r w:rsidR="00C60F50" w:rsidRPr="00597334">
        <w:rPr>
          <w:rFonts w:eastAsia="Calibri"/>
        </w:rPr>
        <w:t>Introduction to INNOQ</w:t>
      </w:r>
      <w:bookmarkEnd w:id="25"/>
      <w:bookmarkEnd w:id="26"/>
    </w:p>
    <w:p w14:paraId="530D1A58" w14:textId="77777777" w:rsidR="00C60F50" w:rsidRPr="00597334" w:rsidRDefault="00C60F50" w:rsidP="00597334">
      <w:pPr>
        <w:rPr>
          <w:rFonts w:eastAsia="Calibri"/>
        </w:rPr>
      </w:pPr>
    </w:p>
    <w:p w14:paraId="38B88F7F" w14:textId="77777777" w:rsidR="00C60F50" w:rsidRPr="00C60F50" w:rsidRDefault="00C60F50" w:rsidP="00C60F50">
      <w:pPr>
        <w:spacing w:after="160"/>
        <w:jc w:val="both"/>
        <w:rPr>
          <w:rFonts w:ascii="Gill Sans MT" w:hAnsi="Gill Sans MT" w:cs="Calibri"/>
          <w:color w:val="333333"/>
          <w:szCs w:val="22"/>
          <w:lang w:val="en"/>
        </w:rPr>
      </w:pPr>
      <w:r w:rsidRPr="00C60F50">
        <w:rPr>
          <w:rFonts w:ascii="Gill Sans MT" w:hAnsi="Gill Sans MT" w:cs="Calibri"/>
          <w:color w:val="333333"/>
          <w:szCs w:val="22"/>
          <w:lang w:val="en"/>
        </w:rPr>
        <w:t>The Instituto Nacional de Normalização e Qualidade (INNOQ) was established on 24 March 1993 by Law Decree 02/93 of the Council of Ministers, under the Ministry of Industry and Energy. INNOQ is judicially and administratively an autonomous body that has been operating under the Ministry of Industry and Trade (MIC) since 2000, and acts as the recognized central body responsible for defining and implementing quality policy and for coordinating all standardization and quality activities at national level.</w:t>
      </w:r>
    </w:p>
    <w:p w14:paraId="1B65CBE9" w14:textId="77777777" w:rsidR="00C60F50" w:rsidRPr="00C60F50" w:rsidRDefault="00C60F50" w:rsidP="00C60F50">
      <w:pPr>
        <w:keepNext/>
        <w:spacing w:after="120"/>
        <w:jc w:val="center"/>
        <w:rPr>
          <w:rFonts w:ascii="Gill Sans MT" w:hAnsi="Gill Sans MT"/>
          <w:b/>
          <w:sz w:val="20"/>
          <w:szCs w:val="22"/>
          <w:lang w:val="en"/>
        </w:rPr>
      </w:pPr>
      <w:r w:rsidRPr="00C60F50">
        <w:rPr>
          <w:rFonts w:ascii="Gill Sans MT" w:hAnsi="Gill Sans MT"/>
          <w:b/>
          <w:sz w:val="20"/>
          <w:szCs w:val="22"/>
          <w:lang w:val="en"/>
        </w:rPr>
        <w:t>Figure II: INNOQ Organization Chart</w:t>
      </w:r>
    </w:p>
    <w:p w14:paraId="2B4C7C24" w14:textId="77777777" w:rsidR="00C60F50" w:rsidRPr="00C60F50" w:rsidRDefault="00C60F50" w:rsidP="00C60F50">
      <w:pPr>
        <w:spacing w:after="120"/>
        <w:jc w:val="center"/>
        <w:rPr>
          <w:rFonts w:ascii="Gill Sans MT" w:hAnsi="Gill Sans MT" w:cs="Calibri"/>
          <w:noProof/>
          <w:color w:val="333333"/>
          <w:szCs w:val="22"/>
        </w:rPr>
      </w:pPr>
      <w:r w:rsidRPr="00C60F50">
        <w:rPr>
          <w:rFonts w:ascii="Gill Sans MT" w:hAnsi="Gill Sans MT" w:cs="Calibri"/>
          <w:noProof/>
          <w:color w:val="333333"/>
          <w:szCs w:val="22"/>
        </w:rPr>
        <w:drawing>
          <wp:inline distT="0" distB="0" distL="0" distR="0" wp14:anchorId="2333C36A" wp14:editId="13DC8FAE">
            <wp:extent cx="5819775" cy="412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837244" cy="4133831"/>
                    </a:xfrm>
                    <a:prstGeom prst="rect">
                      <a:avLst/>
                    </a:prstGeom>
                  </pic:spPr>
                </pic:pic>
              </a:graphicData>
            </a:graphic>
          </wp:inline>
        </w:drawing>
      </w:r>
    </w:p>
    <w:p w14:paraId="30434A65" w14:textId="77777777" w:rsidR="00C60F50" w:rsidRPr="00C60F50" w:rsidRDefault="00C60F50" w:rsidP="00C60F50">
      <w:pPr>
        <w:spacing w:after="120"/>
        <w:jc w:val="both"/>
        <w:rPr>
          <w:rFonts w:ascii="Gill Sans MT" w:hAnsi="Gill Sans MT" w:cs="Calibri"/>
          <w:szCs w:val="22"/>
          <w:lang w:val="en"/>
        </w:rPr>
      </w:pPr>
      <w:r w:rsidRPr="00C60F50">
        <w:rPr>
          <w:rFonts w:ascii="Gill Sans MT" w:hAnsi="Gill Sans MT" w:cs="Calibri"/>
          <w:szCs w:val="22"/>
          <w:lang w:val="en"/>
        </w:rPr>
        <w:t xml:space="preserve">The main functions of INNOQ include the development of national documentary standards, maintaining the country’s national measurement (metrology) system and provide traceability of </w:t>
      </w:r>
      <w:r w:rsidRPr="00C60F50">
        <w:rPr>
          <w:rFonts w:ascii="Gill Sans MT" w:hAnsi="Gill Sans MT" w:cs="Calibri"/>
          <w:szCs w:val="22"/>
          <w:lang w:val="en"/>
        </w:rPr>
        <w:lastRenderedPageBreak/>
        <w:t>measure to the international system of units and disseminate this to the private sector and other government organizations via calibration services. INNOQ conducts Certification, Inspection and Legal Metrology activities which includes the validation of petrol pumps and weigh bridges. INNOQ’s mission includes the aim to improve the conditions of industry, protect consumers and the environment, increase and facilitate domestic and international trade in order to improve the standard of living and strengthen the overall economy of the country.</w:t>
      </w:r>
    </w:p>
    <w:p w14:paraId="2089CBF3" w14:textId="77777777" w:rsidR="00C60F50" w:rsidRPr="00C60F50" w:rsidRDefault="00C60F50" w:rsidP="00C60F50">
      <w:pPr>
        <w:spacing w:after="120"/>
        <w:jc w:val="both"/>
        <w:rPr>
          <w:rFonts w:ascii="Gill Sans MT" w:hAnsi="Gill Sans MT" w:cs="Calibri"/>
          <w:szCs w:val="22"/>
          <w:lang w:val="en"/>
        </w:rPr>
      </w:pPr>
      <w:r w:rsidRPr="00C60F50">
        <w:rPr>
          <w:rFonts w:ascii="Gill Sans MT" w:hAnsi="Gill Sans MT" w:cs="Calibri"/>
          <w:szCs w:val="22"/>
          <w:lang w:val="en"/>
        </w:rPr>
        <w:t xml:space="preserve">INNOQ currently employs 86 staff members who fulfill technical and administrative functions. INNOQ provides a series of fee-based services to industry and other Government agencies, including calibration, product certification, selling standards and training courses. The income received from these services is sent to Ministry of Economy and finance, and 40% is returned back to INNOQ to become part of their operating budget. INNOQ must request the 40% portion of its revenue from the Government and there is an annual cap on these funds which is based on INNOQ’s approved plan and budget. If INNOQ’s services revenue exceeds their projected income, 100% of the additional income goes to the government’s central budget. INNOQ can the following year request additional funds, but to date INNOQ has not been successful in receiving any increase based on the previous year’s income performance.         </w:t>
      </w:r>
    </w:p>
    <w:p w14:paraId="6161F926" w14:textId="77777777" w:rsidR="00C60F50" w:rsidRDefault="00C60F50" w:rsidP="00C60F50">
      <w:pPr>
        <w:spacing w:after="120"/>
        <w:jc w:val="both"/>
        <w:rPr>
          <w:rFonts w:ascii="Gill Sans MT" w:hAnsi="Gill Sans MT" w:cs="Calibri"/>
          <w:szCs w:val="22"/>
          <w:lang w:val="en"/>
        </w:rPr>
      </w:pPr>
      <w:r w:rsidRPr="00C60F50">
        <w:rPr>
          <w:rFonts w:ascii="Gill Sans MT" w:hAnsi="Gill Sans MT" w:cs="Calibri"/>
          <w:szCs w:val="22"/>
          <w:lang w:val="en"/>
        </w:rPr>
        <w:t>In Mozambique, the Ministry of Industry and Trade (MIC) is responsible for implementation of the WTO TBT Agreement, and has the overall responsibility of ensuring that the obligations under the Agreement are fulfilled. INNOQ has been appointed as the WTO TBT Notification Authority and National Enquiry Point.  The main responsibilities of the National Enquiry Point and Notification Authority for Mozambique include:  responding to technical enquiries from other WTO Members regarding Mozambican domestic regulations, standards and conformity assessment procedures in force; and fulfilment of the notifications obligations under the TBT Agreement. The Enquiry Point serves as the focal point for disseminating information on Mozambique's obligations under the Agreement.</w:t>
      </w:r>
    </w:p>
    <w:p w14:paraId="06A018C6" w14:textId="77777777" w:rsidR="00597334" w:rsidRPr="00C60F50" w:rsidRDefault="00597334" w:rsidP="00C60F50">
      <w:pPr>
        <w:spacing w:after="120"/>
        <w:jc w:val="both"/>
        <w:rPr>
          <w:rFonts w:ascii="Gill Sans MT" w:hAnsi="Gill Sans MT" w:cs="Calibri"/>
          <w:szCs w:val="22"/>
          <w:lang w:val="en"/>
        </w:rPr>
      </w:pPr>
    </w:p>
    <w:p w14:paraId="46E321F8" w14:textId="77777777" w:rsidR="00C60F50" w:rsidRPr="00597334" w:rsidRDefault="00C60F50" w:rsidP="00597334">
      <w:pPr>
        <w:pStyle w:val="Heading2"/>
      </w:pPr>
      <w:bookmarkStart w:id="27" w:name="_Toc482614032"/>
      <w:bookmarkStart w:id="28" w:name="_Toc485716893"/>
      <w:r w:rsidRPr="00597334">
        <w:t>Introduction to the TBT Agreement</w:t>
      </w:r>
      <w:bookmarkEnd w:id="27"/>
      <w:bookmarkEnd w:id="28"/>
    </w:p>
    <w:p w14:paraId="129B1039" w14:textId="77777777" w:rsidR="00C60F50" w:rsidRPr="00C60F50" w:rsidRDefault="00C60F50" w:rsidP="00C60F50">
      <w:pPr>
        <w:spacing w:after="160"/>
        <w:jc w:val="both"/>
        <w:rPr>
          <w:rFonts w:ascii="Gill Sans MT" w:hAnsi="Gill Sans MT" w:cs="Calibri"/>
          <w:szCs w:val="22"/>
        </w:rPr>
      </w:pPr>
      <w:r w:rsidRPr="00C60F50">
        <w:rPr>
          <w:rFonts w:ascii="Gill Sans MT" w:hAnsi="Gill Sans MT" w:cs="Calibri"/>
          <w:szCs w:val="22"/>
        </w:rPr>
        <w:t xml:space="preserve">The TBT Agreement is one of the 29 individual legal texts of the WTO Agreement which obliges Members to ensure that technical regulations, voluntary standards and conformity assessment procedures do not create unnecessary obstacles to trade. It should be noted that </w:t>
      </w:r>
      <w:r w:rsidRPr="00C60F50">
        <w:rPr>
          <w:rFonts w:ascii="Gill Sans MT" w:hAnsi="Gill Sans MT" w:cs="Calibri"/>
          <w:bCs/>
          <w:szCs w:val="22"/>
        </w:rPr>
        <w:t>Members must accept all of the terms and conditions of the TBT Agreement – there are no exceptions, and no optional provisions.</w:t>
      </w:r>
    </w:p>
    <w:p w14:paraId="61CA081D" w14:textId="77777777" w:rsidR="00C60F50" w:rsidRPr="00C60F50" w:rsidRDefault="00C60F50" w:rsidP="00C60F50">
      <w:pPr>
        <w:spacing w:before="120" w:after="120"/>
        <w:jc w:val="both"/>
        <w:rPr>
          <w:rFonts w:ascii="Gill Sans MT" w:eastAsia="Calibri" w:hAnsi="Gill Sans MT"/>
          <w:szCs w:val="22"/>
        </w:rPr>
      </w:pPr>
      <w:r w:rsidRPr="00C60F50">
        <w:rPr>
          <w:rFonts w:ascii="Gill Sans MT" w:hAnsi="Gill Sans MT" w:cs="Calibri"/>
          <w:szCs w:val="22"/>
          <w:lang w:val="en"/>
        </w:rPr>
        <w:t xml:space="preserve">The Agreement is made up of four sections. </w:t>
      </w:r>
      <w:r w:rsidRPr="00C60F50">
        <w:rPr>
          <w:rFonts w:ascii="Gill Sans MT" w:eastAsia="Calibri" w:hAnsi="Gill Sans MT"/>
          <w:szCs w:val="22"/>
        </w:rPr>
        <w:t>The main section contains 15 separate articles relating to:</w:t>
      </w:r>
    </w:p>
    <w:p w14:paraId="1EA61D39"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General Provisions</w:t>
      </w:r>
    </w:p>
    <w:p w14:paraId="65BBE1A1"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 xml:space="preserve">Preparation, Adoption and Application of Technical Regulations </w:t>
      </w:r>
    </w:p>
    <w:p w14:paraId="73CBDA17"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Preparation, Adoption and Application of Standards</w:t>
      </w:r>
    </w:p>
    <w:p w14:paraId="6E7AA72E"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Procedures for Assessment of Conformity</w:t>
      </w:r>
    </w:p>
    <w:p w14:paraId="726C6F3E"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 xml:space="preserve">Recognition of Conformity Assessment  </w:t>
      </w:r>
    </w:p>
    <w:p w14:paraId="44F48E24"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International and Regional Conformity Assessment Systems</w:t>
      </w:r>
    </w:p>
    <w:p w14:paraId="74FDD537"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iCs/>
          <w:szCs w:val="22"/>
        </w:rPr>
        <w:t>Information and assistance</w:t>
      </w:r>
    </w:p>
    <w:p w14:paraId="48E98C87" w14:textId="77777777" w:rsidR="00C60F50" w:rsidRPr="00C60F50" w:rsidRDefault="00C60F50" w:rsidP="008A4C80">
      <w:pPr>
        <w:numPr>
          <w:ilvl w:val="0"/>
          <w:numId w:val="33"/>
        </w:numPr>
        <w:spacing w:after="160" w:line="276" w:lineRule="auto"/>
        <w:rPr>
          <w:rFonts w:ascii="Gill Sans MT" w:eastAsia="Calibri" w:hAnsi="Gill Sans MT"/>
          <w:szCs w:val="22"/>
        </w:rPr>
      </w:pPr>
      <w:r w:rsidRPr="00C60F50">
        <w:rPr>
          <w:rFonts w:ascii="Gill Sans MT" w:eastAsia="Calibri" w:hAnsi="Gill Sans MT"/>
          <w:szCs w:val="22"/>
        </w:rPr>
        <w:t>Special and Differential Treatment of Developing Country Members</w:t>
      </w:r>
    </w:p>
    <w:p w14:paraId="42C0E019" w14:textId="77777777" w:rsidR="00C60F50" w:rsidRPr="00C60F50" w:rsidRDefault="00C60F50" w:rsidP="00C60F50">
      <w:pPr>
        <w:spacing w:before="120"/>
        <w:rPr>
          <w:rFonts w:ascii="Gill Sans MT" w:eastAsia="Calibri" w:hAnsi="Gill Sans MT"/>
          <w:szCs w:val="22"/>
        </w:rPr>
      </w:pPr>
      <w:r w:rsidRPr="00C60F50">
        <w:rPr>
          <w:rFonts w:ascii="Gill Sans MT" w:eastAsia="Calibri" w:hAnsi="Gill Sans MT"/>
          <w:szCs w:val="22"/>
        </w:rPr>
        <w:t>This is followed by 3 Annexes:</w:t>
      </w:r>
    </w:p>
    <w:p w14:paraId="7C61FCBD" w14:textId="77777777" w:rsidR="00C60F50" w:rsidRPr="00C60F50" w:rsidRDefault="00C60F50" w:rsidP="008A4C80">
      <w:pPr>
        <w:numPr>
          <w:ilvl w:val="0"/>
          <w:numId w:val="34"/>
        </w:numPr>
        <w:spacing w:before="120" w:after="160" w:line="276" w:lineRule="auto"/>
        <w:ind w:left="720"/>
        <w:rPr>
          <w:rFonts w:ascii="Gill Sans MT" w:eastAsia="Calibri" w:hAnsi="Gill Sans MT"/>
          <w:lang w:val="en-GB" w:eastAsia="es-ES" w:bidi="en-US"/>
        </w:rPr>
      </w:pPr>
      <w:r w:rsidRPr="00C60F50">
        <w:rPr>
          <w:rFonts w:ascii="Gill Sans MT" w:eastAsia="Calibri" w:hAnsi="Gill Sans MT"/>
          <w:bCs/>
          <w:iCs/>
          <w:lang w:val="en-GB" w:eastAsia="es-ES" w:bidi="en-US"/>
        </w:rPr>
        <w:lastRenderedPageBreak/>
        <w:t xml:space="preserve">Annex 1: </w:t>
      </w:r>
      <w:r w:rsidRPr="00C60F50">
        <w:rPr>
          <w:rFonts w:ascii="Gill Sans MT" w:eastAsia="Calibri" w:hAnsi="Gill Sans MT"/>
          <w:iCs/>
          <w:lang w:val="en-GB" w:eastAsia="es-ES" w:bidi="en-US"/>
        </w:rPr>
        <w:t xml:space="preserve">Terms and Their Definitions for </w:t>
      </w:r>
      <w:r w:rsidR="002D09CF" w:rsidRPr="00C60F50">
        <w:rPr>
          <w:rFonts w:ascii="Gill Sans MT" w:eastAsia="Calibri" w:hAnsi="Gill Sans MT"/>
          <w:iCs/>
          <w:lang w:val="en-GB" w:eastAsia="es-ES" w:bidi="en-US"/>
        </w:rPr>
        <w:t>the Purpose</w:t>
      </w:r>
      <w:r w:rsidRPr="00C60F50">
        <w:rPr>
          <w:rFonts w:ascii="Gill Sans MT" w:eastAsia="Calibri" w:hAnsi="Gill Sans MT"/>
          <w:iCs/>
          <w:lang w:val="en-GB" w:eastAsia="es-ES" w:bidi="en-US"/>
        </w:rPr>
        <w:t xml:space="preserve"> of this Agreement</w:t>
      </w:r>
    </w:p>
    <w:p w14:paraId="5629E0CF" w14:textId="77777777" w:rsidR="00C60F50" w:rsidRPr="00C60F50" w:rsidRDefault="00C60F50" w:rsidP="008A4C80">
      <w:pPr>
        <w:numPr>
          <w:ilvl w:val="0"/>
          <w:numId w:val="34"/>
        </w:numPr>
        <w:spacing w:after="160" w:line="276" w:lineRule="auto"/>
        <w:ind w:left="720"/>
        <w:rPr>
          <w:rFonts w:ascii="Gill Sans MT" w:eastAsia="Calibri" w:hAnsi="Gill Sans MT"/>
          <w:lang w:val="en-GB" w:eastAsia="es-ES" w:bidi="en-US"/>
        </w:rPr>
      </w:pPr>
      <w:r w:rsidRPr="00C60F50">
        <w:rPr>
          <w:rFonts w:ascii="Gill Sans MT" w:eastAsia="Calibri" w:hAnsi="Gill Sans MT"/>
          <w:bCs/>
          <w:iCs/>
          <w:lang w:val="en-GB" w:eastAsia="es-ES" w:bidi="en-US"/>
        </w:rPr>
        <w:t xml:space="preserve">Annex 2: </w:t>
      </w:r>
      <w:r w:rsidRPr="00C60F50">
        <w:rPr>
          <w:rFonts w:ascii="Gill Sans MT" w:eastAsia="Calibri" w:hAnsi="Gill Sans MT"/>
          <w:iCs/>
          <w:lang w:val="en-GB" w:eastAsia="es-ES" w:bidi="en-US"/>
        </w:rPr>
        <w:t>Technical Expert Groups</w:t>
      </w:r>
    </w:p>
    <w:p w14:paraId="1FA252AC" w14:textId="77777777" w:rsidR="00C60F50" w:rsidRPr="00C60F50" w:rsidRDefault="00C60F50" w:rsidP="008A4C80">
      <w:pPr>
        <w:numPr>
          <w:ilvl w:val="0"/>
          <w:numId w:val="34"/>
        </w:numPr>
        <w:spacing w:after="160" w:line="276" w:lineRule="auto"/>
        <w:ind w:left="720"/>
        <w:rPr>
          <w:rFonts w:ascii="Gill Sans MT" w:eastAsia="Calibri" w:hAnsi="Gill Sans MT"/>
          <w:lang w:val="en-GB" w:eastAsia="es-ES" w:bidi="en-US"/>
        </w:rPr>
      </w:pPr>
      <w:r w:rsidRPr="00C60F50">
        <w:rPr>
          <w:rFonts w:ascii="Gill Sans MT" w:eastAsia="Calibri" w:hAnsi="Gill Sans MT"/>
          <w:bCs/>
          <w:iCs/>
          <w:lang w:val="en-GB" w:eastAsia="es-ES" w:bidi="en-US"/>
        </w:rPr>
        <w:t>Annex 3:</w:t>
      </w:r>
      <w:r w:rsidRPr="00C60F50">
        <w:rPr>
          <w:rFonts w:ascii="Gill Sans MT" w:eastAsia="Calibri" w:hAnsi="Gill Sans MT"/>
          <w:iCs/>
          <w:lang w:val="en-GB" w:eastAsia="es-ES" w:bidi="en-US"/>
        </w:rPr>
        <w:t xml:space="preserve">  The Code of Good Practice for the Preparation, Adoption and Application of Standards</w:t>
      </w:r>
    </w:p>
    <w:p w14:paraId="314A526C" w14:textId="77777777" w:rsidR="00C60F50" w:rsidRPr="00C60F50" w:rsidRDefault="00C60F50" w:rsidP="00C60F50">
      <w:pPr>
        <w:spacing w:before="120" w:after="120"/>
        <w:rPr>
          <w:rFonts w:ascii="Gill Sans MT" w:eastAsia="Calibri" w:hAnsi="Gill Sans MT"/>
          <w:szCs w:val="22"/>
        </w:rPr>
      </w:pPr>
      <w:r w:rsidRPr="00C60F50">
        <w:rPr>
          <w:rFonts w:ascii="Gill Sans MT" w:eastAsia="Calibri" w:hAnsi="Gill Sans MT"/>
          <w:szCs w:val="22"/>
        </w:rPr>
        <w:t>The major principles of the TBT Agreement are:</w:t>
      </w:r>
    </w:p>
    <w:p w14:paraId="0B48CD15" w14:textId="77777777" w:rsidR="00C60F50" w:rsidRPr="00C60F50" w:rsidRDefault="00C60F50" w:rsidP="008A4C80">
      <w:pPr>
        <w:numPr>
          <w:ilvl w:val="0"/>
          <w:numId w:val="35"/>
        </w:numPr>
        <w:spacing w:before="120" w:after="160" w:line="276" w:lineRule="auto"/>
        <w:contextualSpacing/>
        <w:jc w:val="both"/>
        <w:rPr>
          <w:rFonts w:ascii="Gill Sans MT" w:hAnsi="Gill Sans MT"/>
          <w:szCs w:val="22"/>
          <w:lang w:val="en-GB"/>
        </w:rPr>
      </w:pPr>
      <w:r w:rsidRPr="00C60F50">
        <w:rPr>
          <w:rFonts w:ascii="Gill Sans MT" w:hAnsi="Gill Sans MT"/>
          <w:bCs/>
          <w:szCs w:val="22"/>
          <w:u w:val="single"/>
          <w:lang w:val="en-GB"/>
        </w:rPr>
        <w:t>Non-discrimination</w:t>
      </w:r>
      <w:r w:rsidRPr="00C60F50">
        <w:rPr>
          <w:rFonts w:ascii="Gill Sans MT" w:hAnsi="Gill Sans MT"/>
          <w:b/>
          <w:bCs/>
          <w:szCs w:val="22"/>
          <w:lang w:val="en-GB"/>
        </w:rPr>
        <w:t xml:space="preserve"> - </w:t>
      </w:r>
      <w:r w:rsidRPr="00C60F50">
        <w:rPr>
          <w:rFonts w:ascii="Gill Sans MT" w:hAnsi="Gill Sans MT"/>
          <w:szCs w:val="22"/>
          <w:lang w:val="en-GB"/>
        </w:rPr>
        <w:t>Members agree to apply technical regulations equally to domestic and imported products without any differentiation between the two.</w:t>
      </w:r>
    </w:p>
    <w:p w14:paraId="02F05BED" w14:textId="77777777" w:rsidR="00C60F50" w:rsidRPr="00C60F50" w:rsidRDefault="00C60F50" w:rsidP="008A4C80">
      <w:pPr>
        <w:numPr>
          <w:ilvl w:val="0"/>
          <w:numId w:val="35"/>
        </w:numPr>
        <w:spacing w:before="60" w:after="160" w:line="276" w:lineRule="auto"/>
        <w:contextualSpacing/>
        <w:jc w:val="both"/>
        <w:rPr>
          <w:rFonts w:ascii="Gill Sans MT" w:hAnsi="Gill Sans MT"/>
          <w:szCs w:val="22"/>
        </w:rPr>
      </w:pPr>
      <w:r w:rsidRPr="00C60F50">
        <w:rPr>
          <w:rFonts w:ascii="Gill Sans MT" w:hAnsi="Gill Sans MT"/>
          <w:bCs/>
          <w:szCs w:val="22"/>
          <w:u w:val="single"/>
          <w:lang w:val="en-GB"/>
        </w:rPr>
        <w:t>Harmonization</w:t>
      </w:r>
      <w:r w:rsidRPr="00C60F50">
        <w:rPr>
          <w:rFonts w:ascii="Gill Sans MT" w:hAnsi="Gill Sans MT"/>
          <w:bCs/>
          <w:szCs w:val="22"/>
          <w:lang w:val="en-GB"/>
        </w:rPr>
        <w:t xml:space="preserve"> </w:t>
      </w:r>
      <w:r w:rsidRPr="00C60F50">
        <w:rPr>
          <w:rFonts w:ascii="Gill Sans MT" w:hAnsi="Gill Sans MT"/>
          <w:b/>
          <w:bCs/>
          <w:szCs w:val="22"/>
          <w:lang w:val="en-GB"/>
        </w:rPr>
        <w:t xml:space="preserve">- </w:t>
      </w:r>
      <w:r w:rsidRPr="00C60F50">
        <w:rPr>
          <w:rFonts w:ascii="Gill Sans MT" w:hAnsi="Gill Sans MT"/>
          <w:szCs w:val="22"/>
          <w:lang w:val="en-GB"/>
        </w:rPr>
        <w:t>Members agree to use relevant international standards as a basis for preparing and harmonizing technical regulations and standards.</w:t>
      </w:r>
    </w:p>
    <w:p w14:paraId="5A03368A" w14:textId="77777777" w:rsidR="00C60F50" w:rsidRPr="00C60F50" w:rsidRDefault="00C60F50" w:rsidP="008A4C80">
      <w:pPr>
        <w:numPr>
          <w:ilvl w:val="0"/>
          <w:numId w:val="35"/>
        </w:numPr>
        <w:spacing w:before="60" w:after="160" w:line="276" w:lineRule="auto"/>
        <w:contextualSpacing/>
        <w:jc w:val="both"/>
        <w:rPr>
          <w:rFonts w:ascii="Gill Sans MT" w:hAnsi="Gill Sans MT"/>
          <w:szCs w:val="22"/>
        </w:rPr>
      </w:pPr>
      <w:r w:rsidRPr="00C60F50">
        <w:rPr>
          <w:rFonts w:ascii="Gill Sans MT" w:hAnsi="Gill Sans MT"/>
          <w:bCs/>
          <w:szCs w:val="22"/>
          <w:u w:val="single"/>
          <w:lang w:val="en-GB"/>
        </w:rPr>
        <w:t>Equivalence</w:t>
      </w:r>
      <w:r w:rsidRPr="00C60F50">
        <w:rPr>
          <w:rFonts w:ascii="Gill Sans MT" w:hAnsi="Gill Sans MT"/>
          <w:bCs/>
          <w:szCs w:val="22"/>
          <w:lang w:val="en-GB"/>
        </w:rPr>
        <w:t xml:space="preserve"> </w:t>
      </w:r>
      <w:r w:rsidRPr="00C60F50">
        <w:rPr>
          <w:rFonts w:ascii="Gill Sans MT" w:hAnsi="Gill Sans MT"/>
          <w:b/>
          <w:bCs/>
          <w:szCs w:val="22"/>
          <w:lang w:val="en-GB"/>
        </w:rPr>
        <w:t>-</w:t>
      </w:r>
      <w:r w:rsidRPr="00C60F50">
        <w:rPr>
          <w:rFonts w:ascii="Gill Sans MT" w:hAnsi="Gill Sans MT"/>
          <w:szCs w:val="22"/>
          <w:lang w:val="en-GB"/>
        </w:rPr>
        <w:t xml:space="preserve"> A complementary approach to technical harmonization. Members agree to recognize technical regulations different from their own if they </w:t>
      </w:r>
      <w:r w:rsidRPr="00C60F50">
        <w:rPr>
          <w:rFonts w:ascii="Gill Sans MT" w:hAnsi="Gill Sans MT"/>
          <w:szCs w:val="22"/>
        </w:rPr>
        <w:t>fulfill</w:t>
      </w:r>
      <w:r w:rsidRPr="00C60F50">
        <w:rPr>
          <w:rFonts w:ascii="Gill Sans MT" w:hAnsi="Gill Sans MT"/>
          <w:szCs w:val="22"/>
          <w:lang w:val="en-GB"/>
        </w:rPr>
        <w:t xml:space="preserve"> the same policy objectives.</w:t>
      </w:r>
    </w:p>
    <w:p w14:paraId="485022C1" w14:textId="77777777" w:rsidR="00C60F50" w:rsidRPr="00C60F50" w:rsidRDefault="00C60F50" w:rsidP="008A4C80">
      <w:pPr>
        <w:numPr>
          <w:ilvl w:val="0"/>
          <w:numId w:val="35"/>
        </w:numPr>
        <w:spacing w:before="60" w:after="160" w:line="276" w:lineRule="auto"/>
        <w:contextualSpacing/>
        <w:jc w:val="both"/>
        <w:rPr>
          <w:rFonts w:ascii="Gill Sans MT" w:hAnsi="Gill Sans MT"/>
          <w:szCs w:val="22"/>
          <w:lang w:val="en-GB"/>
        </w:rPr>
      </w:pPr>
      <w:r w:rsidRPr="00C60F50">
        <w:rPr>
          <w:rFonts w:ascii="Gill Sans MT" w:hAnsi="Gill Sans MT"/>
          <w:bCs/>
          <w:szCs w:val="22"/>
          <w:u w:val="single"/>
          <w:lang w:val="en-GB"/>
        </w:rPr>
        <w:t>Mutual Recognition</w:t>
      </w:r>
      <w:r w:rsidRPr="00C60F50">
        <w:rPr>
          <w:rFonts w:ascii="Gill Sans MT" w:hAnsi="Gill Sans MT"/>
          <w:b/>
          <w:bCs/>
          <w:szCs w:val="22"/>
          <w:lang w:val="en-GB"/>
        </w:rPr>
        <w:t xml:space="preserve"> - </w:t>
      </w:r>
      <w:r w:rsidRPr="00C60F50">
        <w:rPr>
          <w:rFonts w:ascii="Gill Sans MT" w:hAnsi="Gill Sans MT"/>
          <w:szCs w:val="22"/>
          <w:lang w:val="en-GB"/>
        </w:rPr>
        <w:t>Members agree to enter into negotiations with other members for the mutual recognition of conformity assessment procedures including accreditation, testing, inspection, calibration, and certification.</w:t>
      </w:r>
    </w:p>
    <w:p w14:paraId="45520FB1" w14:textId="77777777" w:rsidR="00C60F50" w:rsidRPr="00C60F50" w:rsidRDefault="00C60F50" w:rsidP="008A4C80">
      <w:pPr>
        <w:numPr>
          <w:ilvl w:val="0"/>
          <w:numId w:val="35"/>
        </w:numPr>
        <w:spacing w:before="60" w:after="160" w:line="276" w:lineRule="auto"/>
        <w:contextualSpacing/>
        <w:jc w:val="both"/>
        <w:rPr>
          <w:rFonts w:ascii="Gill Sans MT" w:hAnsi="Gill Sans MT"/>
          <w:szCs w:val="22"/>
        </w:rPr>
      </w:pPr>
      <w:r w:rsidRPr="00C60F50">
        <w:rPr>
          <w:rFonts w:ascii="Gill Sans MT" w:hAnsi="Gill Sans MT"/>
          <w:bCs/>
          <w:szCs w:val="22"/>
          <w:u w:val="single"/>
          <w:lang w:val="en-GB"/>
        </w:rPr>
        <w:t>Transparency</w:t>
      </w:r>
      <w:r w:rsidRPr="00C60F50">
        <w:rPr>
          <w:rFonts w:ascii="Gill Sans MT" w:hAnsi="Gill Sans MT"/>
          <w:bCs/>
          <w:szCs w:val="22"/>
          <w:lang w:val="en-GB"/>
        </w:rPr>
        <w:t xml:space="preserve"> </w:t>
      </w:r>
      <w:r w:rsidRPr="00C60F50">
        <w:rPr>
          <w:rFonts w:ascii="Gill Sans MT" w:hAnsi="Gill Sans MT"/>
          <w:b/>
          <w:bCs/>
          <w:szCs w:val="22"/>
          <w:lang w:val="en-GB"/>
        </w:rPr>
        <w:t xml:space="preserve">- </w:t>
      </w:r>
      <w:r w:rsidRPr="00C60F50">
        <w:rPr>
          <w:rFonts w:ascii="Gill Sans MT" w:hAnsi="Gill Sans MT"/>
          <w:szCs w:val="22"/>
          <w:lang w:val="en-GB"/>
        </w:rPr>
        <w:t>Members agree to send draft technical regulations and conformity assessment procedures to the TBT Committee and take account of subsequent 3rd country comments.</w:t>
      </w:r>
    </w:p>
    <w:p w14:paraId="7830E160" w14:textId="77777777" w:rsidR="00C60F50" w:rsidRPr="00C60F50" w:rsidRDefault="00C60F50" w:rsidP="008A4C80">
      <w:pPr>
        <w:numPr>
          <w:ilvl w:val="0"/>
          <w:numId w:val="35"/>
        </w:numPr>
        <w:spacing w:before="60" w:after="160" w:line="276" w:lineRule="auto"/>
        <w:contextualSpacing/>
        <w:jc w:val="both"/>
        <w:rPr>
          <w:rFonts w:ascii="Gill Sans MT" w:hAnsi="Gill Sans MT"/>
          <w:szCs w:val="22"/>
        </w:rPr>
      </w:pPr>
      <w:r w:rsidRPr="00C60F50">
        <w:rPr>
          <w:rFonts w:ascii="Gill Sans MT" w:hAnsi="Gill Sans MT"/>
          <w:bCs/>
          <w:szCs w:val="22"/>
          <w:u w:val="single"/>
          <w:lang w:val="en-GB"/>
        </w:rPr>
        <w:t>Proportionality</w:t>
      </w:r>
      <w:r w:rsidRPr="00C60F50">
        <w:rPr>
          <w:rFonts w:ascii="Gill Sans MT" w:hAnsi="Gill Sans MT"/>
          <w:b/>
          <w:bCs/>
          <w:szCs w:val="22"/>
          <w:lang w:val="en-GB"/>
        </w:rPr>
        <w:t xml:space="preserve"> - </w:t>
      </w:r>
      <w:r w:rsidRPr="00C60F50">
        <w:rPr>
          <w:rFonts w:ascii="Gill Sans MT" w:hAnsi="Gill Sans MT"/>
          <w:szCs w:val="22"/>
          <w:lang w:val="en-GB"/>
        </w:rPr>
        <w:t>Members agree that technical regulations measures should not be more trade restrictive than necessary to achieve the legitimate objectives. It should be noted “quality” is not considered a legitimate objective.</w:t>
      </w:r>
    </w:p>
    <w:p w14:paraId="0643052F" w14:textId="77777777" w:rsidR="00C60F50" w:rsidRPr="00C60F50" w:rsidRDefault="00C60F50" w:rsidP="00597334">
      <w:pPr>
        <w:pStyle w:val="Heading3"/>
        <w:rPr>
          <w:rFonts w:eastAsia="Calibri"/>
        </w:rPr>
      </w:pPr>
      <w:bookmarkStart w:id="29" w:name="_Toc482614033"/>
      <w:bookmarkStart w:id="30" w:name="_Toc485716894"/>
      <w:r w:rsidRPr="00C60F50">
        <w:rPr>
          <w:rFonts w:eastAsia="Calibri"/>
        </w:rPr>
        <w:t>The TBT Agreement and Transparency</w:t>
      </w:r>
      <w:bookmarkEnd w:id="29"/>
      <w:bookmarkEnd w:id="30"/>
      <w:r w:rsidRPr="00C60F50">
        <w:rPr>
          <w:rFonts w:eastAsia="Calibri"/>
        </w:rPr>
        <w:t xml:space="preserve"> </w:t>
      </w:r>
    </w:p>
    <w:p w14:paraId="542A7F5D" w14:textId="77777777" w:rsidR="00C60F50" w:rsidRPr="00C60F50" w:rsidRDefault="00C60F50" w:rsidP="00C60F50">
      <w:pPr>
        <w:spacing w:after="120"/>
        <w:jc w:val="both"/>
        <w:rPr>
          <w:rFonts w:ascii="Gill Sans MT" w:eastAsia="Calibri" w:hAnsi="Gill Sans MT"/>
          <w:szCs w:val="22"/>
        </w:rPr>
      </w:pPr>
      <w:r w:rsidRPr="00C60F50">
        <w:rPr>
          <w:rFonts w:ascii="Gill Sans MT" w:eastAsia="Calibri" w:hAnsi="Gill Sans MT"/>
          <w:szCs w:val="22"/>
        </w:rPr>
        <w:t>The word transparency in the context of the WTO is used to signify one of the fundamental principles of its agreements. The aim is to achieve a greater degree of clarity, predictability and information about trade policies, rules and regulations of Members. The TBT Agreement requires that WTO Members notify the WTO Secretariat when technical regulations, standards, certification procedures are being developed that differ from international norms and could have a significant effect on trade.  As a complement to the obligation to notify, each Member establish and operate a national Enquiry Point to answer all reasonable inquiries from other WTO Member countries as well as from interested parties from the domestic market.</w:t>
      </w:r>
    </w:p>
    <w:p w14:paraId="7D6501D3" w14:textId="77777777" w:rsidR="00C60F50" w:rsidRPr="00597334" w:rsidRDefault="00C60F50" w:rsidP="00597334">
      <w:pPr>
        <w:pStyle w:val="Heading1"/>
        <w:rPr>
          <w:rFonts w:eastAsia="Calibri"/>
        </w:rPr>
      </w:pPr>
      <w:r w:rsidRPr="00C60F50">
        <w:rPr>
          <w:rFonts w:ascii="Gill Sans MT" w:eastAsia="Calibri" w:hAnsi="Gill Sans MT"/>
          <w:b/>
          <w:szCs w:val="22"/>
        </w:rPr>
        <w:br w:type="page"/>
      </w:r>
      <w:bookmarkStart w:id="31" w:name="_Toc482614034"/>
      <w:bookmarkStart w:id="32" w:name="_Toc485716895"/>
      <w:r w:rsidRPr="00597334">
        <w:rPr>
          <w:rFonts w:eastAsia="Calibri"/>
        </w:rPr>
        <w:lastRenderedPageBreak/>
        <w:t>Assessment Objectives and Methodology</w:t>
      </w:r>
      <w:bookmarkEnd w:id="31"/>
      <w:bookmarkEnd w:id="32"/>
    </w:p>
    <w:p w14:paraId="27040333" w14:textId="77777777" w:rsidR="005874AF" w:rsidRPr="006B5EC4" w:rsidRDefault="005874AF" w:rsidP="005874AF">
      <w:pPr>
        <w:rPr>
          <w:rFonts w:ascii="Gill Sans MT" w:eastAsia="Cambria" w:hAnsi="Gill Sans MT"/>
        </w:rPr>
      </w:pPr>
    </w:p>
    <w:p w14:paraId="5FFB85A1" w14:textId="77777777" w:rsidR="00C60F50" w:rsidRPr="007E5E58" w:rsidRDefault="00C60F50" w:rsidP="00C60F50">
      <w:pPr>
        <w:jc w:val="both"/>
      </w:pPr>
      <w:r w:rsidRPr="007E5E58">
        <w:t>In April and May 2017, a two-person team from the SPEED+ project conducted an initial assessment to baselines analysis of the current standards and technical regulations environment in Mozambique, including the regulatory framework, and include recommendations for future USAID-funded support to INNOQ. The assessment was conducted by SPEED + Consultants Ed Nemeroff an expert on NQI/TBT and Thomas Leonard from Nathan Associates Inc. with support from SPEED+ project staff.</w:t>
      </w:r>
    </w:p>
    <w:p w14:paraId="4F4263FA" w14:textId="77777777" w:rsidR="00C60F50" w:rsidRPr="007E5E58" w:rsidRDefault="00C60F50" w:rsidP="00C60F50">
      <w:pPr>
        <w:jc w:val="both"/>
      </w:pPr>
      <w:r w:rsidRPr="007E5E58">
        <w:t>The assessment included a series of meetings with INNOQ management, as well as with staff members in each of the institute’s directorates and departments. INNOQ served as the primary contact for the assessment, but the assessment team also met with several other public sector agencies, private sector organizations and international donors in order to establish a comprehensive understanding of current environment and practices.</w:t>
      </w:r>
    </w:p>
    <w:p w14:paraId="41025CA4" w14:textId="77777777" w:rsidR="002D09CF" w:rsidRDefault="002D09CF" w:rsidP="00C60F50">
      <w:pPr>
        <w:jc w:val="both"/>
      </w:pPr>
    </w:p>
    <w:p w14:paraId="12A8CBDC" w14:textId="77777777" w:rsidR="00C60F50" w:rsidRPr="007E5E58" w:rsidRDefault="00C60F50" w:rsidP="00C60F50">
      <w:pPr>
        <w:jc w:val="both"/>
      </w:pPr>
      <w:r w:rsidRPr="007E5E58">
        <w:t xml:space="preserve">During each of the meetings with various public sector and private sector groups, the assessment team presented the background and objectives of the SPEED+ project and this assessment, and provided an opportunity for the domestic counterpart to share their perspective on relevant processes, practices and needs. At the close of the assignment, a meeting was held with the INNOQ Director General </w:t>
      </w:r>
      <w:r>
        <w:t xml:space="preserve">and senior staff </w:t>
      </w:r>
      <w:r w:rsidRPr="007E5E58">
        <w:t>to relate and validate initial findings of the assessment</w:t>
      </w:r>
      <w:r>
        <w:t xml:space="preserve"> and discuss the proposed assistance program.</w:t>
      </w:r>
    </w:p>
    <w:p w14:paraId="70A166F3" w14:textId="77777777" w:rsidR="002D09CF" w:rsidRDefault="002D09CF" w:rsidP="00C60F50">
      <w:pPr>
        <w:jc w:val="both"/>
      </w:pPr>
    </w:p>
    <w:p w14:paraId="7AF762AC" w14:textId="77777777" w:rsidR="00C60F50" w:rsidRDefault="00C60F50" w:rsidP="00C60F50">
      <w:pPr>
        <w:jc w:val="both"/>
      </w:pPr>
      <w:r w:rsidRPr="007E5E58">
        <w:t>This assessment was undertaken within the context of a number of existing efforts that have provided technical assistance for INNOQ, including assistance programs implemented by</w:t>
      </w:r>
      <w:r>
        <w:t xml:space="preserve">, the </w:t>
      </w:r>
      <w:r w:rsidRPr="007E5E58">
        <w:t>EU, UNIDO,</w:t>
      </w:r>
      <w:r>
        <w:t xml:space="preserve"> SATH, </w:t>
      </w:r>
      <w:r w:rsidRPr="007E5E58">
        <w:t>GIZ</w:t>
      </w:r>
      <w:r w:rsidR="007B1C32">
        <w:t>,</w:t>
      </w:r>
      <w:r w:rsidRPr="007E5E58">
        <w:t>PTB</w:t>
      </w:r>
      <w:r w:rsidR="007B1C32">
        <w:t xml:space="preserve">, and </w:t>
      </w:r>
      <w:r w:rsidR="007B1C32" w:rsidRPr="007E5E58">
        <w:t xml:space="preserve">the </w:t>
      </w:r>
      <w:r w:rsidR="007B1C32">
        <w:t>ANSI/USAID Standards Alliance</w:t>
      </w:r>
      <w:r w:rsidRPr="007E5E58">
        <w:t>. The findings and recommendations in this assessment were compiled with careful consideration for the support that has already been provided to INNOQ and it is the intention of the SPEED+ project to maintain close collaboration and cooperation with donor partners to maximize resources and effectiveness.</w:t>
      </w:r>
    </w:p>
    <w:p w14:paraId="7F915DFC" w14:textId="77777777" w:rsidR="00C60F50" w:rsidRPr="007E5E58" w:rsidRDefault="00C60F50" w:rsidP="00C60F50">
      <w:pPr>
        <w:jc w:val="both"/>
      </w:pPr>
    </w:p>
    <w:p w14:paraId="06CF9658" w14:textId="77777777" w:rsidR="00C60F50" w:rsidRPr="006C6AFF" w:rsidRDefault="00C60F50" w:rsidP="006C6AFF">
      <w:pPr>
        <w:pStyle w:val="Heading2"/>
        <w:rPr>
          <w:rFonts w:eastAsia="Calibri"/>
        </w:rPr>
      </w:pPr>
      <w:bookmarkStart w:id="33" w:name="_Toc482614035"/>
      <w:bookmarkStart w:id="34" w:name="_Toc485716896"/>
      <w:r w:rsidRPr="006C6AFF">
        <w:rPr>
          <w:rFonts w:eastAsia="Calibri"/>
        </w:rPr>
        <w:t>Meetings and Interviews</w:t>
      </w:r>
      <w:bookmarkEnd w:id="33"/>
      <w:bookmarkEnd w:id="34"/>
    </w:p>
    <w:p w14:paraId="64C762F1" w14:textId="77777777" w:rsidR="00C60F50" w:rsidRPr="007E5E58" w:rsidRDefault="00C60F50" w:rsidP="00C60F50">
      <w:pPr>
        <w:jc w:val="both"/>
        <w:rPr>
          <w:rFonts w:eastAsia="Calibri"/>
        </w:rPr>
      </w:pPr>
      <w:r w:rsidRPr="007E5E58">
        <w:rPr>
          <w:rFonts w:eastAsia="Calibri"/>
        </w:rPr>
        <w:t>Meetings with INNOQ general management included the following Directorates and Departments:</w:t>
      </w:r>
    </w:p>
    <w:p w14:paraId="502BA180" w14:textId="77777777" w:rsidR="00C60F50" w:rsidRPr="00A70A8B" w:rsidRDefault="00C60F50" w:rsidP="008A4C80">
      <w:pPr>
        <w:numPr>
          <w:ilvl w:val="0"/>
          <w:numId w:val="37"/>
        </w:numPr>
        <w:spacing w:after="60"/>
        <w:rPr>
          <w:rFonts w:cs="Calibri"/>
        </w:rPr>
      </w:pPr>
      <w:r w:rsidRPr="00A70A8B">
        <w:rPr>
          <w:rFonts w:cs="Calibri"/>
        </w:rPr>
        <w:t>Metrology Directorate</w:t>
      </w:r>
    </w:p>
    <w:p w14:paraId="34DF7F32" w14:textId="77777777" w:rsidR="00C60F50" w:rsidRPr="00A70A8B" w:rsidRDefault="00C60F50" w:rsidP="008A4C80">
      <w:pPr>
        <w:numPr>
          <w:ilvl w:val="0"/>
          <w:numId w:val="37"/>
        </w:numPr>
        <w:spacing w:after="60"/>
        <w:rPr>
          <w:rFonts w:cs="Calibri"/>
        </w:rPr>
      </w:pPr>
      <w:r w:rsidRPr="00A70A8B">
        <w:rPr>
          <w:rFonts w:cs="Calibri"/>
        </w:rPr>
        <w:t>Certification Directorate</w:t>
      </w:r>
    </w:p>
    <w:p w14:paraId="7D1F76E1" w14:textId="77777777" w:rsidR="00C60F50" w:rsidRPr="00A70A8B" w:rsidRDefault="00C60F50" w:rsidP="008A4C80">
      <w:pPr>
        <w:numPr>
          <w:ilvl w:val="0"/>
          <w:numId w:val="37"/>
        </w:numPr>
        <w:spacing w:after="60"/>
        <w:rPr>
          <w:rFonts w:cs="Calibri"/>
        </w:rPr>
      </w:pPr>
      <w:r w:rsidRPr="00A70A8B">
        <w:rPr>
          <w:rFonts w:cs="Calibri"/>
        </w:rPr>
        <w:t>Standardization Directorate</w:t>
      </w:r>
    </w:p>
    <w:p w14:paraId="3B208E26" w14:textId="77777777" w:rsidR="00C60F50" w:rsidRPr="00A70A8B" w:rsidRDefault="00C60F50" w:rsidP="008A4C80">
      <w:pPr>
        <w:numPr>
          <w:ilvl w:val="0"/>
          <w:numId w:val="37"/>
        </w:numPr>
        <w:spacing w:after="60"/>
        <w:rPr>
          <w:rFonts w:cs="Calibri"/>
        </w:rPr>
      </w:pPr>
      <w:r w:rsidRPr="00A70A8B">
        <w:rPr>
          <w:rFonts w:cs="Calibri"/>
        </w:rPr>
        <w:t xml:space="preserve">Inspecting and Testing Directorate </w:t>
      </w:r>
    </w:p>
    <w:p w14:paraId="6AFA1DBF" w14:textId="77777777" w:rsidR="00C60F50" w:rsidRPr="00A70A8B" w:rsidRDefault="00C60F50" w:rsidP="008A4C80">
      <w:pPr>
        <w:numPr>
          <w:ilvl w:val="0"/>
          <w:numId w:val="37"/>
        </w:numPr>
        <w:spacing w:after="60"/>
        <w:rPr>
          <w:rFonts w:cs="Calibri"/>
        </w:rPr>
      </w:pPr>
      <w:r w:rsidRPr="00A70A8B">
        <w:rPr>
          <w:rFonts w:cs="Calibri"/>
        </w:rPr>
        <w:t>Legal Department – TBT Enquiry Point</w:t>
      </w:r>
    </w:p>
    <w:p w14:paraId="18540F57" w14:textId="77777777" w:rsidR="00C60F50" w:rsidRPr="00A70A8B" w:rsidRDefault="00C60F50" w:rsidP="008A4C80">
      <w:pPr>
        <w:numPr>
          <w:ilvl w:val="0"/>
          <w:numId w:val="37"/>
        </w:numPr>
        <w:spacing w:after="60"/>
        <w:rPr>
          <w:rFonts w:cs="Calibri"/>
        </w:rPr>
      </w:pPr>
      <w:r w:rsidRPr="00A70A8B">
        <w:rPr>
          <w:rFonts w:cs="Calibri"/>
        </w:rPr>
        <w:t>Training Department</w:t>
      </w:r>
    </w:p>
    <w:p w14:paraId="6BDD4642" w14:textId="77777777" w:rsidR="00C60F50" w:rsidRPr="00A70A8B" w:rsidRDefault="00C60F50" w:rsidP="008A4C80">
      <w:pPr>
        <w:numPr>
          <w:ilvl w:val="0"/>
          <w:numId w:val="37"/>
        </w:numPr>
        <w:spacing w:after="60"/>
        <w:rPr>
          <w:rFonts w:cs="Calibri"/>
        </w:rPr>
      </w:pPr>
      <w:r w:rsidRPr="00A70A8B">
        <w:rPr>
          <w:rFonts w:cs="Calibri"/>
        </w:rPr>
        <w:t>Marketing Department</w:t>
      </w:r>
    </w:p>
    <w:p w14:paraId="22DD4106" w14:textId="77777777" w:rsidR="00C60F50" w:rsidRPr="00A70A8B" w:rsidRDefault="00C60F50" w:rsidP="008A4C80">
      <w:pPr>
        <w:numPr>
          <w:ilvl w:val="0"/>
          <w:numId w:val="37"/>
        </w:numPr>
        <w:spacing w:after="60"/>
        <w:rPr>
          <w:rFonts w:cs="Calibri"/>
        </w:rPr>
      </w:pPr>
      <w:r w:rsidRPr="00A70A8B">
        <w:rPr>
          <w:rFonts w:cs="Calibri"/>
        </w:rPr>
        <w:t xml:space="preserve">Communications (IT) Department </w:t>
      </w:r>
    </w:p>
    <w:p w14:paraId="1D143E27" w14:textId="77777777" w:rsidR="00C60F50" w:rsidRDefault="00C60F50" w:rsidP="008A4C80">
      <w:pPr>
        <w:numPr>
          <w:ilvl w:val="0"/>
          <w:numId w:val="37"/>
        </w:numPr>
        <w:spacing w:after="60"/>
        <w:rPr>
          <w:rFonts w:cs="Calibri"/>
        </w:rPr>
      </w:pPr>
      <w:r w:rsidRPr="00A70A8B">
        <w:rPr>
          <w:rFonts w:cs="Calibri"/>
        </w:rPr>
        <w:t>Human Resources Department</w:t>
      </w:r>
    </w:p>
    <w:p w14:paraId="2CA10FC6" w14:textId="77777777" w:rsidR="00C60F50" w:rsidRPr="00A70A8B" w:rsidRDefault="00C60F50" w:rsidP="008A4C80">
      <w:pPr>
        <w:numPr>
          <w:ilvl w:val="0"/>
          <w:numId w:val="37"/>
        </w:numPr>
        <w:spacing w:after="60"/>
        <w:rPr>
          <w:rFonts w:cs="Calibri"/>
        </w:rPr>
      </w:pPr>
      <w:r>
        <w:rPr>
          <w:rFonts w:cs="Calibri"/>
        </w:rPr>
        <w:t xml:space="preserve">Department of Administration and Finance </w:t>
      </w:r>
    </w:p>
    <w:p w14:paraId="39E6DBD9" w14:textId="77777777" w:rsidR="00C60F50" w:rsidRPr="007E5E58" w:rsidRDefault="00C60F50" w:rsidP="00C60F50">
      <w:pPr>
        <w:spacing w:before="120" w:after="200"/>
        <w:contextualSpacing/>
        <w:jc w:val="both"/>
      </w:pPr>
    </w:p>
    <w:p w14:paraId="688CE128" w14:textId="77777777" w:rsidR="00C60F50" w:rsidRDefault="00C60F50" w:rsidP="00C60F50">
      <w:pPr>
        <w:spacing w:before="120" w:after="200"/>
        <w:contextualSpacing/>
        <w:jc w:val="both"/>
      </w:pPr>
      <w:r w:rsidRPr="007E5E58">
        <w:rPr>
          <w:rFonts w:eastAsia="Calibri"/>
        </w:rPr>
        <w:t xml:space="preserve">Note: Each organization was requested to provide a written list requesting their requirements for support from SPEED +. </w:t>
      </w:r>
    </w:p>
    <w:p w14:paraId="7FA6A6C0" w14:textId="77777777" w:rsidR="00C60F50" w:rsidRPr="0088201C" w:rsidRDefault="00C60F50" w:rsidP="00C60F50">
      <w:pPr>
        <w:spacing w:before="120" w:after="200"/>
        <w:contextualSpacing/>
        <w:jc w:val="both"/>
      </w:pPr>
    </w:p>
    <w:p w14:paraId="3758112E" w14:textId="77777777" w:rsidR="00C60F50" w:rsidRPr="007E5E58" w:rsidRDefault="00C60F50" w:rsidP="00C60F50">
      <w:pPr>
        <w:spacing w:before="120"/>
        <w:jc w:val="both"/>
        <w:rPr>
          <w:rFonts w:eastAsia="Calibri"/>
        </w:rPr>
      </w:pPr>
      <w:r w:rsidRPr="007E5E58">
        <w:rPr>
          <w:rFonts w:eastAsia="Calibri"/>
        </w:rPr>
        <w:t>Meetings with donor organizations that have provided technical assistance to INNOQ included the following:</w:t>
      </w:r>
    </w:p>
    <w:p w14:paraId="4897EE3F" w14:textId="77777777" w:rsidR="00C60F50" w:rsidRPr="00A70A8B" w:rsidRDefault="00C60F50" w:rsidP="008A4C80">
      <w:pPr>
        <w:numPr>
          <w:ilvl w:val="0"/>
          <w:numId w:val="37"/>
        </w:numPr>
        <w:spacing w:after="60"/>
        <w:rPr>
          <w:rFonts w:cs="Calibri"/>
        </w:rPr>
      </w:pPr>
      <w:r w:rsidRPr="00A70A8B">
        <w:rPr>
          <w:rFonts w:cs="Calibri"/>
        </w:rPr>
        <w:t>ANSI/USAID Standards Alliance (via a series of telephone conversations)</w:t>
      </w:r>
    </w:p>
    <w:p w14:paraId="079BCD3E" w14:textId="77777777" w:rsidR="00C60F50" w:rsidRPr="00A70A8B" w:rsidRDefault="00C60F50" w:rsidP="008A4C80">
      <w:pPr>
        <w:numPr>
          <w:ilvl w:val="0"/>
          <w:numId w:val="37"/>
        </w:numPr>
        <w:spacing w:after="60"/>
        <w:rPr>
          <w:rFonts w:cs="Calibri"/>
        </w:rPr>
      </w:pPr>
      <w:r w:rsidRPr="00A70A8B">
        <w:rPr>
          <w:rFonts w:cs="Calibri"/>
        </w:rPr>
        <w:t>European Union</w:t>
      </w:r>
    </w:p>
    <w:p w14:paraId="7F1D7BA4" w14:textId="77777777" w:rsidR="00C60F50" w:rsidRPr="00A70A8B" w:rsidRDefault="00C60F50" w:rsidP="008A4C80">
      <w:pPr>
        <w:numPr>
          <w:ilvl w:val="0"/>
          <w:numId w:val="37"/>
        </w:numPr>
        <w:spacing w:after="60"/>
        <w:rPr>
          <w:rFonts w:cs="Calibri"/>
        </w:rPr>
      </w:pPr>
      <w:r w:rsidRPr="00A70A8B">
        <w:rPr>
          <w:rFonts w:cs="Calibri"/>
        </w:rPr>
        <w:t>UNIDO</w:t>
      </w:r>
    </w:p>
    <w:p w14:paraId="291D44A8" w14:textId="77777777" w:rsidR="00C60F50" w:rsidRPr="00A70A8B" w:rsidRDefault="00C60F50" w:rsidP="008A4C80">
      <w:pPr>
        <w:numPr>
          <w:ilvl w:val="0"/>
          <w:numId w:val="37"/>
        </w:numPr>
        <w:spacing w:after="60"/>
        <w:rPr>
          <w:rFonts w:cs="Calibri"/>
        </w:rPr>
      </w:pPr>
      <w:r w:rsidRPr="00A70A8B">
        <w:rPr>
          <w:rFonts w:cs="Calibri"/>
        </w:rPr>
        <w:t>GIZ</w:t>
      </w:r>
    </w:p>
    <w:p w14:paraId="62DFA118" w14:textId="77777777" w:rsidR="00C60F50" w:rsidRPr="00A70A8B" w:rsidRDefault="00C60F50" w:rsidP="008A4C80">
      <w:pPr>
        <w:numPr>
          <w:ilvl w:val="0"/>
          <w:numId w:val="37"/>
        </w:numPr>
        <w:spacing w:after="60"/>
        <w:rPr>
          <w:rFonts w:cs="Calibri"/>
        </w:rPr>
      </w:pPr>
      <w:r w:rsidRPr="00A70A8B">
        <w:rPr>
          <w:rFonts w:cs="Calibri"/>
        </w:rPr>
        <w:t>PTB</w:t>
      </w:r>
    </w:p>
    <w:p w14:paraId="3833FB2C" w14:textId="77777777" w:rsidR="00C60F50" w:rsidRPr="007E5E58" w:rsidRDefault="00C60F50" w:rsidP="00C60F50">
      <w:pPr>
        <w:spacing w:before="120" w:after="200"/>
        <w:contextualSpacing/>
        <w:jc w:val="both"/>
      </w:pPr>
    </w:p>
    <w:p w14:paraId="3D379E93" w14:textId="77777777" w:rsidR="00C60F50" w:rsidRPr="007E5E58" w:rsidRDefault="00C60F50" w:rsidP="00C60F50">
      <w:pPr>
        <w:jc w:val="both"/>
        <w:rPr>
          <w:rFonts w:eastAsia="Calibri"/>
        </w:rPr>
      </w:pPr>
      <w:r w:rsidRPr="007E5E58">
        <w:rPr>
          <w:rFonts w:eastAsia="Calibri"/>
        </w:rPr>
        <w:t>Meetings with other organizations included the following:</w:t>
      </w:r>
    </w:p>
    <w:p w14:paraId="19CB5435" w14:textId="77777777" w:rsidR="00C60F50" w:rsidRPr="00A70A8B" w:rsidRDefault="00C60F50" w:rsidP="008A4C80">
      <w:pPr>
        <w:numPr>
          <w:ilvl w:val="0"/>
          <w:numId w:val="37"/>
        </w:numPr>
        <w:spacing w:after="60"/>
        <w:rPr>
          <w:rFonts w:cs="Calibri"/>
        </w:rPr>
      </w:pPr>
      <w:r w:rsidRPr="00A70A8B">
        <w:rPr>
          <w:rFonts w:cs="Calibri"/>
        </w:rPr>
        <w:t>USAID</w:t>
      </w:r>
    </w:p>
    <w:p w14:paraId="286A30D3" w14:textId="77777777" w:rsidR="00C60F50" w:rsidRPr="00A70A8B" w:rsidRDefault="00C60F50" w:rsidP="008A4C80">
      <w:pPr>
        <w:numPr>
          <w:ilvl w:val="0"/>
          <w:numId w:val="37"/>
        </w:numPr>
        <w:spacing w:after="60"/>
        <w:rPr>
          <w:rFonts w:cs="Calibri"/>
        </w:rPr>
      </w:pPr>
      <w:r w:rsidRPr="00A70A8B">
        <w:rPr>
          <w:rFonts w:cs="Calibri"/>
        </w:rPr>
        <w:t>Shell</w:t>
      </w:r>
    </w:p>
    <w:p w14:paraId="0CDFD1A4" w14:textId="77777777" w:rsidR="00C60F50" w:rsidRPr="00A70A8B" w:rsidRDefault="00C60F50" w:rsidP="008A4C80">
      <w:pPr>
        <w:numPr>
          <w:ilvl w:val="0"/>
          <w:numId w:val="37"/>
        </w:numPr>
        <w:spacing w:after="60"/>
        <w:rPr>
          <w:rFonts w:cs="Calibri"/>
        </w:rPr>
      </w:pPr>
      <w:r w:rsidRPr="00A70A8B">
        <w:rPr>
          <w:rFonts w:cs="Calibri"/>
        </w:rPr>
        <w:t>National Laboratory for Hygiene, Water and Food (LNHAA)</w:t>
      </w:r>
    </w:p>
    <w:p w14:paraId="017A42E5" w14:textId="77777777" w:rsidR="00C60F50" w:rsidRDefault="00C60F50" w:rsidP="008A4C80">
      <w:pPr>
        <w:numPr>
          <w:ilvl w:val="0"/>
          <w:numId w:val="37"/>
        </w:numPr>
        <w:spacing w:after="60"/>
        <w:rPr>
          <w:rFonts w:cs="Calibri"/>
        </w:rPr>
      </w:pPr>
      <w:r w:rsidRPr="00A70A8B">
        <w:rPr>
          <w:rFonts w:cs="Calibri"/>
        </w:rPr>
        <w:t>Southern Africa Trade and Investment Hub Grants workshop</w:t>
      </w:r>
    </w:p>
    <w:p w14:paraId="4A64F527" w14:textId="77777777" w:rsidR="00C60F50" w:rsidRPr="00A70A8B" w:rsidRDefault="00C60F50" w:rsidP="008A4C80">
      <w:pPr>
        <w:numPr>
          <w:ilvl w:val="0"/>
          <w:numId w:val="37"/>
        </w:numPr>
        <w:spacing w:after="60"/>
        <w:rPr>
          <w:rFonts w:cs="Calibri"/>
        </w:rPr>
      </w:pPr>
      <w:r w:rsidRPr="008C4794">
        <w:t>Electricidade de Moçambique</w:t>
      </w:r>
    </w:p>
    <w:p w14:paraId="1E1DA839" w14:textId="77777777" w:rsidR="00C60F50" w:rsidRPr="007E5E58" w:rsidRDefault="00C60F50" w:rsidP="00C60F50">
      <w:pPr>
        <w:spacing w:before="120" w:after="200"/>
        <w:contextualSpacing/>
        <w:jc w:val="both"/>
      </w:pPr>
    </w:p>
    <w:p w14:paraId="72CB437C" w14:textId="77777777" w:rsidR="00C60F50" w:rsidRPr="007E5E58" w:rsidRDefault="00C60F50" w:rsidP="00C60F50">
      <w:pPr>
        <w:spacing w:before="120" w:after="120"/>
        <w:jc w:val="both"/>
        <w:rPr>
          <w:rFonts w:eastAsia="Calibri"/>
        </w:rPr>
      </w:pPr>
      <w:r w:rsidRPr="007E5E58">
        <w:rPr>
          <w:rFonts w:eastAsia="Calibri"/>
        </w:rPr>
        <w:t xml:space="preserve">The consultants reviewed numerous reports written by donor organizations, SADC agreements on Standards, Conformity Assessment and Metrology, the United States Trade and Investment Framework Agreement, and </w:t>
      </w:r>
      <w:r w:rsidRPr="007E5E58">
        <w:rPr>
          <w:rFonts w:eastAsia="Calibri" w:cs="Calibri"/>
          <w:bCs/>
        </w:rPr>
        <w:t xml:space="preserve">Mozambique’s Draft </w:t>
      </w:r>
      <w:r>
        <w:rPr>
          <w:rFonts w:eastAsia="Calibri" w:cs="Calibri"/>
          <w:bCs/>
        </w:rPr>
        <w:t>Second National Export Strategy. Other resources included the following:</w:t>
      </w:r>
    </w:p>
    <w:p w14:paraId="7AE8CF66" w14:textId="77777777" w:rsidR="00C60F50" w:rsidRPr="00A70A8B" w:rsidRDefault="00C60F50" w:rsidP="008A4C80">
      <w:pPr>
        <w:numPr>
          <w:ilvl w:val="0"/>
          <w:numId w:val="37"/>
        </w:numPr>
        <w:spacing w:after="60"/>
        <w:rPr>
          <w:rFonts w:cs="Calibri"/>
        </w:rPr>
      </w:pPr>
      <w:r w:rsidRPr="00A70A8B">
        <w:rPr>
          <w:rFonts w:cs="Calibri"/>
        </w:rPr>
        <w:t>INNOQ documents, brochures, training material, web-site</w:t>
      </w:r>
    </w:p>
    <w:p w14:paraId="506976DD" w14:textId="77777777" w:rsidR="00C60F50" w:rsidRPr="00A70A8B" w:rsidRDefault="00C60F50" w:rsidP="008A4C80">
      <w:pPr>
        <w:numPr>
          <w:ilvl w:val="0"/>
          <w:numId w:val="37"/>
        </w:numPr>
        <w:spacing w:after="60"/>
        <w:rPr>
          <w:rFonts w:cs="Calibri"/>
        </w:rPr>
      </w:pPr>
      <w:r w:rsidRPr="00A70A8B">
        <w:rPr>
          <w:rFonts w:cs="Calibri"/>
        </w:rPr>
        <w:t xml:space="preserve">INNOQ National Quality Systems Objectives </w:t>
      </w:r>
    </w:p>
    <w:p w14:paraId="7901CB08" w14:textId="77777777" w:rsidR="00C60F50" w:rsidRPr="00A70A8B" w:rsidRDefault="00C60F50" w:rsidP="008A4C80">
      <w:pPr>
        <w:numPr>
          <w:ilvl w:val="0"/>
          <w:numId w:val="37"/>
        </w:numPr>
        <w:spacing w:after="60"/>
        <w:rPr>
          <w:rFonts w:cs="Calibri"/>
        </w:rPr>
      </w:pPr>
      <w:r w:rsidRPr="00A70A8B">
        <w:rPr>
          <w:rFonts w:cs="Calibri"/>
        </w:rPr>
        <w:t xml:space="preserve">INNOQ </w:t>
      </w:r>
      <w:r>
        <w:rPr>
          <w:rFonts w:cs="Calibri"/>
        </w:rPr>
        <w:t>p</w:t>
      </w:r>
      <w:r w:rsidRPr="00A70A8B">
        <w:rPr>
          <w:rFonts w:cs="Calibri"/>
        </w:rPr>
        <w:t>roposed revision of the Quality Policy and Implementation Strategy</w:t>
      </w:r>
    </w:p>
    <w:p w14:paraId="54D6EE70" w14:textId="77777777" w:rsidR="00C60F50" w:rsidRDefault="00C60F50" w:rsidP="008A4C80">
      <w:pPr>
        <w:numPr>
          <w:ilvl w:val="0"/>
          <w:numId w:val="37"/>
        </w:numPr>
        <w:spacing w:after="60"/>
        <w:rPr>
          <w:rFonts w:cs="Calibri"/>
        </w:rPr>
      </w:pPr>
      <w:r w:rsidRPr="00A70A8B">
        <w:rPr>
          <w:rFonts w:cs="Calibri"/>
        </w:rPr>
        <w:t>ISO information about INNOQ</w:t>
      </w:r>
    </w:p>
    <w:p w14:paraId="54861454" w14:textId="77777777" w:rsidR="00C60F50" w:rsidRPr="00C74C45" w:rsidRDefault="00C60F50" w:rsidP="008A4C80">
      <w:pPr>
        <w:numPr>
          <w:ilvl w:val="0"/>
          <w:numId w:val="37"/>
        </w:numPr>
        <w:spacing w:after="60"/>
        <w:rPr>
          <w:rFonts w:cs="Calibri"/>
        </w:rPr>
      </w:pPr>
      <w:r>
        <w:rPr>
          <w:rFonts w:cs="Calibri"/>
        </w:rPr>
        <w:t xml:space="preserve">Portuguese Institute of Accreditation (website, specifically the INNOQ accreditations)  </w:t>
      </w:r>
    </w:p>
    <w:p w14:paraId="36C6CBF5" w14:textId="77777777" w:rsidR="00C60F50" w:rsidRPr="00C75791" w:rsidRDefault="00C60F50" w:rsidP="008A4C80">
      <w:pPr>
        <w:numPr>
          <w:ilvl w:val="0"/>
          <w:numId w:val="36"/>
        </w:numPr>
        <w:spacing w:before="120"/>
        <w:contextualSpacing/>
        <w:rPr>
          <w:highlight w:val="yellow"/>
        </w:rPr>
      </w:pPr>
      <w:r w:rsidRPr="00C75791">
        <w:rPr>
          <w:highlight w:val="yellow"/>
        </w:rPr>
        <w:br w:type="page"/>
      </w:r>
    </w:p>
    <w:p w14:paraId="038B4FFF" w14:textId="77777777" w:rsidR="00C60F50" w:rsidRPr="006C6AFF" w:rsidRDefault="00C60F50" w:rsidP="006C6AFF">
      <w:pPr>
        <w:pStyle w:val="Heading1"/>
        <w:rPr>
          <w:rFonts w:eastAsia="Calibri"/>
        </w:rPr>
      </w:pPr>
      <w:bookmarkStart w:id="35" w:name="_Toc482614036"/>
      <w:bookmarkStart w:id="36" w:name="_Toc485716897"/>
      <w:r w:rsidRPr="006C6AFF">
        <w:rPr>
          <w:rFonts w:eastAsia="Calibri"/>
        </w:rPr>
        <w:lastRenderedPageBreak/>
        <w:t>Assessment Findings</w:t>
      </w:r>
      <w:bookmarkEnd w:id="35"/>
      <w:bookmarkEnd w:id="36"/>
    </w:p>
    <w:p w14:paraId="1288A2E3" w14:textId="77777777" w:rsidR="00C60F50" w:rsidRPr="007E5E58" w:rsidRDefault="00C60F50" w:rsidP="00C60F50">
      <w:pPr>
        <w:spacing w:after="120"/>
        <w:jc w:val="both"/>
        <w:rPr>
          <w:rFonts w:eastAsia="Calibri"/>
        </w:rPr>
      </w:pPr>
      <w:r w:rsidRPr="007E5E58">
        <w:rPr>
          <w:rFonts w:eastAsia="Calibri"/>
        </w:rPr>
        <w:t>INNOQ has the fundamental foundation to becoming an effective organization that can provide metrology, standards, and conformity assessment services, which are essential tools for promoting economic growth. If implemented properly, INNOQ’s National Quality Infrastructure services can become regionally and internationally recognized and comply with the WTO and SADC Agreements.</w:t>
      </w:r>
    </w:p>
    <w:p w14:paraId="1EDD8940" w14:textId="77777777" w:rsidR="00C60F50" w:rsidRPr="007E5E58" w:rsidRDefault="00C60F50" w:rsidP="00C60F50">
      <w:pPr>
        <w:autoSpaceDE w:val="0"/>
        <w:autoSpaceDN w:val="0"/>
        <w:adjustRightInd w:val="0"/>
        <w:jc w:val="both"/>
        <w:rPr>
          <w:rFonts w:eastAsia="Calibri" w:cs="Calibri"/>
        </w:rPr>
      </w:pPr>
      <w:r w:rsidRPr="007E5E58">
        <w:rPr>
          <w:rFonts w:eastAsia="Calibri" w:cs="Calibri"/>
        </w:rPr>
        <w:t>The INNOQ facility is modern and clean; the offices as well organized and extremely functional, and the laboratories facilities are well designed and are environmentally controlled. Metrology instrumentation is basic, but four of the laboratories are accredited to the international standard ISO/IEC 17025</w:t>
      </w:r>
      <w:r>
        <w:rPr>
          <w:rFonts w:eastAsia="Calibri" w:cs="Calibri"/>
        </w:rPr>
        <w:t>,</w:t>
      </w:r>
      <w:r w:rsidRPr="007E5E58">
        <w:rPr>
          <w:rFonts w:eastAsia="Calibri" w:cs="Calibri"/>
        </w:rPr>
        <w:t xml:space="preserve"> </w:t>
      </w:r>
      <w:r>
        <w:rPr>
          <w:rFonts w:eastAsia="Calibri" w:cs="Calibri"/>
        </w:rPr>
        <w:t>General R</w:t>
      </w:r>
      <w:r w:rsidRPr="007E5E58">
        <w:rPr>
          <w:rFonts w:eastAsia="Calibri" w:cs="Calibri"/>
        </w:rPr>
        <w:t xml:space="preserve">equirements for </w:t>
      </w:r>
      <w:r>
        <w:rPr>
          <w:rFonts w:eastAsia="Calibri" w:cs="Calibri"/>
        </w:rPr>
        <w:t>the C</w:t>
      </w:r>
      <w:r w:rsidRPr="007E5E58">
        <w:rPr>
          <w:rFonts w:eastAsia="Calibri" w:cs="Calibri"/>
        </w:rPr>
        <w:t xml:space="preserve">ompetence of </w:t>
      </w:r>
      <w:r>
        <w:rPr>
          <w:rFonts w:eastAsia="Calibri" w:cs="Calibri"/>
        </w:rPr>
        <w:t>T</w:t>
      </w:r>
      <w:r w:rsidRPr="007E5E58">
        <w:rPr>
          <w:rFonts w:eastAsia="Calibri" w:cs="Calibri"/>
        </w:rPr>
        <w:t xml:space="preserve">esting and </w:t>
      </w:r>
      <w:r>
        <w:rPr>
          <w:rFonts w:eastAsia="Calibri" w:cs="Calibri"/>
        </w:rPr>
        <w:t>C</w:t>
      </w:r>
      <w:r w:rsidRPr="007E5E58">
        <w:rPr>
          <w:rFonts w:eastAsia="Calibri" w:cs="Calibri"/>
        </w:rPr>
        <w:t xml:space="preserve">alibration </w:t>
      </w:r>
      <w:r>
        <w:rPr>
          <w:rFonts w:eastAsia="Calibri" w:cs="Calibri"/>
        </w:rPr>
        <w:t>Laboratories</w:t>
      </w:r>
      <w:r w:rsidRPr="007E5E58">
        <w:rPr>
          <w:rFonts w:eastAsia="Calibri" w:cs="Calibri"/>
        </w:rPr>
        <w:t>.</w:t>
      </w:r>
    </w:p>
    <w:p w14:paraId="33E72B3A" w14:textId="77777777" w:rsidR="00C60F50" w:rsidRPr="007E5E58" w:rsidRDefault="00C60F50" w:rsidP="00C60F50">
      <w:pPr>
        <w:autoSpaceDE w:val="0"/>
        <w:autoSpaceDN w:val="0"/>
        <w:adjustRightInd w:val="0"/>
        <w:spacing w:before="120"/>
        <w:jc w:val="both"/>
        <w:rPr>
          <w:rFonts w:eastAsia="Calibri" w:cs="Calibri"/>
        </w:rPr>
      </w:pPr>
      <w:r w:rsidRPr="007E5E58">
        <w:rPr>
          <w:rFonts w:eastAsia="Calibri" w:cs="Calibri"/>
        </w:rPr>
        <w:t xml:space="preserve">Despite numerous attempts and support by </w:t>
      </w:r>
      <w:r>
        <w:rPr>
          <w:rFonts w:eastAsia="Calibri" w:cs="Calibri"/>
        </w:rPr>
        <w:t xml:space="preserve">many </w:t>
      </w:r>
      <w:r w:rsidRPr="007E5E58">
        <w:rPr>
          <w:rFonts w:eastAsia="Calibri" w:cs="Calibri"/>
        </w:rPr>
        <w:t>international donors to enhance the National Quality Infrastructure in Mozambique, a unified NQI is by and large still to be developed, including building standard-setting systems, accreditation, conformity assessment, product certification and testing capability, technical know-how and, finally, full WTO TBT compliance. While advances in these areas may be made independently, it is only through synergetic interaction that a truly modern infrastructure can be created and leveraged to support export competitiveness. Without a clear, result-oriented, and measurable set of activities it will be difficult for Mozambique to realize the holistic transformation that is needed to stimulate a dynamic and modern export infrastructure.</w:t>
      </w:r>
    </w:p>
    <w:p w14:paraId="467214C8" w14:textId="77777777" w:rsidR="00C60F50" w:rsidRDefault="00C60F50" w:rsidP="00C60F50">
      <w:pPr>
        <w:spacing w:before="120" w:after="120"/>
        <w:jc w:val="both"/>
        <w:rPr>
          <w:rFonts w:eastAsia="Calibri"/>
        </w:rPr>
      </w:pPr>
      <w:r w:rsidRPr="007E5E58">
        <w:rPr>
          <w:rFonts w:eastAsia="Calibri"/>
        </w:rPr>
        <w:t>INNOQ today has many of the NQI required capabilities in place, but not all; there are challenges to be overcome and building blocks to be established.</w:t>
      </w:r>
    </w:p>
    <w:p w14:paraId="219405CA" w14:textId="77777777" w:rsidR="006C6AFF" w:rsidRPr="007E5E58" w:rsidRDefault="006C6AFF" w:rsidP="00C60F50">
      <w:pPr>
        <w:spacing w:before="120" w:after="120"/>
        <w:jc w:val="both"/>
        <w:rPr>
          <w:rFonts w:eastAsia="Calibri"/>
        </w:rPr>
      </w:pPr>
    </w:p>
    <w:p w14:paraId="46AED4A6" w14:textId="77777777" w:rsidR="00C60F50" w:rsidRPr="006C6AFF" w:rsidRDefault="006C6AFF" w:rsidP="006C6AFF">
      <w:pPr>
        <w:pStyle w:val="Heading2"/>
      </w:pPr>
      <w:bookmarkStart w:id="37" w:name="_Toc482614037"/>
      <w:bookmarkStart w:id="38" w:name="_Toc485716898"/>
      <w:r>
        <w:t>INNOQ’s a</w:t>
      </w:r>
      <w:r w:rsidR="00C60F50" w:rsidRPr="006C6AFF">
        <w:t>ctivities in Standardization and the TBT Agreement</w:t>
      </w:r>
      <w:bookmarkEnd w:id="37"/>
      <w:bookmarkEnd w:id="38"/>
      <w:r w:rsidR="00C60F50" w:rsidRPr="006C6AFF">
        <w:t xml:space="preserve"> </w:t>
      </w:r>
    </w:p>
    <w:p w14:paraId="3C20BBF9" w14:textId="13697783" w:rsidR="00C60F50" w:rsidRPr="007E5E58" w:rsidRDefault="00C60F50" w:rsidP="00C60F50">
      <w:pPr>
        <w:jc w:val="both"/>
        <w:rPr>
          <w:rFonts w:cs="Calibri"/>
        </w:rPr>
      </w:pPr>
      <w:r w:rsidRPr="007E5E58">
        <w:rPr>
          <w:rFonts w:cs="Calibri"/>
        </w:rPr>
        <w:t xml:space="preserve">In general, the Standards Directorate is in compliance with the </w:t>
      </w:r>
      <w:r>
        <w:rPr>
          <w:rFonts w:cs="Calibri"/>
        </w:rPr>
        <w:t xml:space="preserve">Preparation requirements as stated in </w:t>
      </w:r>
      <w:r w:rsidRPr="007E5E58">
        <w:rPr>
          <w:rFonts w:cs="Calibri"/>
        </w:rPr>
        <w:t>Article 4 of the TBT Agreement, “the Preparation, Adoption and Application of Standards.” INNOQ has formally notified the WTO of their acceptance of the Code of Good Practice (Annex 3</w:t>
      </w:r>
      <w:r>
        <w:rPr>
          <w:rFonts w:cs="Calibri"/>
        </w:rPr>
        <w:t xml:space="preserve"> of the TBT Agreement</w:t>
      </w:r>
      <w:r w:rsidRPr="007E5E58">
        <w:rPr>
          <w:rFonts w:cs="Calibri"/>
        </w:rPr>
        <w:t>) for the Preparation, Adoption and Application of Standards. With this stated, we were not able to confirm INNOQ’s full compliance with the code, specifically in the area of notification</w:t>
      </w:r>
      <w:r w:rsidR="00632270">
        <w:rPr>
          <w:rFonts w:cs="Calibri"/>
        </w:rPr>
        <w:t xml:space="preserve"> and consultation. INNOQ</w:t>
      </w:r>
      <w:r w:rsidRPr="007E5E58">
        <w:rPr>
          <w:rFonts w:cs="Calibri"/>
        </w:rPr>
        <w:t xml:space="preserve"> </w:t>
      </w:r>
      <w:r>
        <w:rPr>
          <w:rFonts w:cs="Calibri"/>
        </w:rPr>
        <w:t>has</w:t>
      </w:r>
      <w:r w:rsidR="00632270">
        <w:rPr>
          <w:rFonts w:cs="Calibri"/>
        </w:rPr>
        <w:t xml:space="preserve"> also</w:t>
      </w:r>
      <w:r>
        <w:rPr>
          <w:rFonts w:cs="Calibri"/>
        </w:rPr>
        <w:t xml:space="preserve"> not been submitting their </w:t>
      </w:r>
      <w:r w:rsidRPr="007E5E58">
        <w:rPr>
          <w:rFonts w:cs="Calibri"/>
        </w:rPr>
        <w:t>standards work plan to the WTO</w:t>
      </w:r>
      <w:r>
        <w:rPr>
          <w:rFonts w:cs="Calibri"/>
        </w:rPr>
        <w:t xml:space="preserve"> as required</w:t>
      </w:r>
      <w:r w:rsidR="005643F7">
        <w:rPr>
          <w:rFonts w:cs="Calibri"/>
        </w:rPr>
        <w:t xml:space="preserve"> by the Code</w:t>
      </w:r>
      <w:r>
        <w:rPr>
          <w:rFonts w:cs="Calibri"/>
        </w:rPr>
        <w:t>.</w:t>
      </w:r>
    </w:p>
    <w:p w14:paraId="4ED806DD" w14:textId="77777777" w:rsidR="00C60F50" w:rsidRPr="007E5E58" w:rsidRDefault="00C60F50" w:rsidP="00C60F50">
      <w:pPr>
        <w:spacing w:before="120" w:after="120"/>
        <w:jc w:val="both"/>
        <w:rPr>
          <w:rFonts w:cs="Calibri"/>
        </w:rPr>
      </w:pPr>
      <w:r w:rsidRPr="007E5E58">
        <w:rPr>
          <w:rFonts w:cs="Calibri"/>
        </w:rPr>
        <w:t>A major issue is the availability of Mozambique’s National Standards to the public and other Governments organizations. Available on the INNOQ website is the 2014 Standards Catalog which list 632 Mozambique National Standards (NM). This is an excellent document and provides the reader with a detailed summary of Mozambique National Standards (NM). The 632 voluntary National Standards include a large amount (over 70%) of ISO adopted standards. Today Mozambique has over 1000 National Standards. A major challenge is that INNOQ’s Documentation Center is responsible for dissemination and making available to the public and other government organizations copies of Mozambique Standards.</w:t>
      </w:r>
      <w:r>
        <w:rPr>
          <w:rFonts w:cs="Calibri"/>
        </w:rPr>
        <w:t xml:space="preserve"> There is some indication that INNOQ has modified some of the international standards, this needs future review.</w:t>
      </w:r>
    </w:p>
    <w:p w14:paraId="508C2A18" w14:textId="77777777" w:rsidR="00C60F50" w:rsidRPr="007E5E58" w:rsidRDefault="00C60F50" w:rsidP="00C60F50">
      <w:pPr>
        <w:spacing w:after="120"/>
        <w:jc w:val="both"/>
        <w:rPr>
          <w:rFonts w:cs="Calibri"/>
        </w:rPr>
      </w:pPr>
      <w:r w:rsidRPr="007E5E58">
        <w:rPr>
          <w:rFonts w:cs="Calibri"/>
        </w:rPr>
        <w:t xml:space="preserve">The INNOQ website states the following: (machine translated) “INNOQ publishes about 100 Mozambique Standards each year which can be found and purchased through the INNOQ Library or online store.” However, </w:t>
      </w:r>
      <w:r w:rsidRPr="007E5E58">
        <w:rPr>
          <w:rFonts w:cs="Calibri"/>
          <w:u w:val="single"/>
        </w:rPr>
        <w:t>there is no online store</w:t>
      </w:r>
      <w:r w:rsidRPr="007E5E58">
        <w:rPr>
          <w:rFonts w:cs="Calibri"/>
        </w:rPr>
        <w:t xml:space="preserve"> – standards cannot be purchased via the website. Standards can only be purchased directly by visiting INNOQ, which is not practical for potential customers residing in other cities or regions. In addition, INNOQ only sells printed copies; electronic (soft) copies of standards are not available.  </w:t>
      </w:r>
    </w:p>
    <w:p w14:paraId="2C37C472" w14:textId="77777777" w:rsidR="00C60F50" w:rsidRDefault="00C60F50" w:rsidP="00C60F50">
      <w:pPr>
        <w:spacing w:after="120"/>
        <w:jc w:val="both"/>
        <w:rPr>
          <w:rFonts w:cs="Calibri"/>
        </w:rPr>
      </w:pPr>
      <w:r w:rsidRPr="007E5E58">
        <w:rPr>
          <w:rFonts w:cs="Calibri"/>
        </w:rPr>
        <w:t>It is normal practice that national standards bodies sell copies of standards via their website. It is important to note a</w:t>
      </w:r>
      <w:r w:rsidRPr="007E5E58">
        <w:rPr>
          <w:rFonts w:cs="Calibri"/>
          <w:lang w:val="x-none"/>
        </w:rPr>
        <w:t>s a correspondent membe</w:t>
      </w:r>
      <w:r w:rsidRPr="007E5E58">
        <w:rPr>
          <w:rFonts w:cs="Calibri"/>
        </w:rPr>
        <w:t>r</w:t>
      </w:r>
      <w:r w:rsidRPr="007E5E58">
        <w:rPr>
          <w:rFonts w:cs="Calibri"/>
          <w:lang w:val="x-none"/>
        </w:rPr>
        <w:t xml:space="preserve"> </w:t>
      </w:r>
      <w:r w:rsidRPr="007E5E58">
        <w:rPr>
          <w:rFonts w:cs="Calibri"/>
        </w:rPr>
        <w:t xml:space="preserve">of the International Organization for Standardization (ISO) and the member of the ASTM International Global Alliance program, INNOQ can download </w:t>
      </w:r>
      <w:r w:rsidRPr="007E5E58">
        <w:rPr>
          <w:rFonts w:cs="Calibri"/>
        </w:rPr>
        <w:lastRenderedPageBreak/>
        <w:t xml:space="preserve">standards directly from these organizations free of charge; INNOQ is obligated </w:t>
      </w:r>
      <w:r w:rsidRPr="007E5E58">
        <w:rPr>
          <w:rFonts w:cs="Calibri"/>
          <w:lang w:val="x-none"/>
        </w:rPr>
        <w:t xml:space="preserve">to disseminate ISO </w:t>
      </w:r>
      <w:r w:rsidRPr="007E5E58">
        <w:rPr>
          <w:rFonts w:cs="Calibri"/>
        </w:rPr>
        <w:t xml:space="preserve">and ASTM </w:t>
      </w:r>
      <w:r w:rsidRPr="007E5E58">
        <w:rPr>
          <w:rFonts w:cs="Calibri"/>
          <w:lang w:val="x-none"/>
        </w:rPr>
        <w:t xml:space="preserve">standards in </w:t>
      </w:r>
      <w:r w:rsidRPr="007E5E58">
        <w:rPr>
          <w:rFonts w:cs="Calibri"/>
        </w:rPr>
        <w:t xml:space="preserve">Mozambique, </w:t>
      </w:r>
      <w:r w:rsidRPr="007E5E58">
        <w:rPr>
          <w:rFonts w:cs="Calibri"/>
          <w:lang w:val="x-none"/>
        </w:rPr>
        <w:t>selling them to customers directly</w:t>
      </w:r>
      <w:r w:rsidRPr="007E5E58">
        <w:rPr>
          <w:rFonts w:cs="Calibri"/>
        </w:rPr>
        <w:t xml:space="preserve">. This procedure must be in accordance with the </w:t>
      </w:r>
      <w:r w:rsidRPr="007E5E58">
        <w:rPr>
          <w:rFonts w:cs="Calibri"/>
          <w:lang w:val="x-none"/>
        </w:rPr>
        <w:t>obligations of ISO's copyright and commercial</w:t>
      </w:r>
      <w:r w:rsidRPr="007E5E58">
        <w:rPr>
          <w:rFonts w:cs="Calibri"/>
        </w:rPr>
        <w:t xml:space="preserve"> </w:t>
      </w:r>
      <w:r w:rsidRPr="007E5E58">
        <w:rPr>
          <w:rFonts w:cs="Calibri"/>
          <w:lang w:val="x-none"/>
        </w:rPr>
        <w:t>policy</w:t>
      </w:r>
      <w:r w:rsidRPr="007E5E58">
        <w:rPr>
          <w:rFonts w:cs="Calibri"/>
        </w:rPr>
        <w:t>:</w:t>
      </w:r>
      <w:r w:rsidRPr="007E5E58">
        <w:rPr>
          <w:rFonts w:cs="Calibri"/>
          <w:lang w:val="x-none"/>
        </w:rPr>
        <w:t xml:space="preserve"> ISO POCOSA 2012</w:t>
      </w:r>
      <w:r w:rsidRPr="007E5E58">
        <w:rPr>
          <w:rFonts w:cs="Calibri"/>
        </w:rPr>
        <w:t>.</w:t>
      </w:r>
      <w:r w:rsidR="00632270">
        <w:rPr>
          <w:rFonts w:cs="Calibri"/>
        </w:rPr>
        <w:t xml:space="preserve"> </w:t>
      </w:r>
      <w:r w:rsidRPr="007E5E58">
        <w:rPr>
          <w:rFonts w:cs="Calibri"/>
        </w:rPr>
        <w:t xml:space="preserve">At present INNOQ does not have any standard operating procedure for selling ISO standards, ASTM standards and publications and Mozambique National Standards. It should also be noted that Mozambique is required to pay ISO a 30% royalty on all ISO standards sold by INNOQ – including those that INNOQ provides to participants as part of fee paid training courses. </w:t>
      </w:r>
    </w:p>
    <w:p w14:paraId="72780834" w14:textId="77777777" w:rsidR="006C6AFF" w:rsidRPr="007E5E58" w:rsidRDefault="006C6AFF" w:rsidP="00C60F50">
      <w:pPr>
        <w:spacing w:after="120"/>
        <w:jc w:val="both"/>
        <w:rPr>
          <w:rFonts w:cs="Calibri"/>
        </w:rPr>
      </w:pPr>
    </w:p>
    <w:p w14:paraId="01DF94FA" w14:textId="77777777" w:rsidR="00C60F50" w:rsidRPr="006C6AFF" w:rsidRDefault="00C60F50" w:rsidP="006C6AFF">
      <w:pPr>
        <w:pStyle w:val="Heading2"/>
        <w:rPr>
          <w:rFonts w:eastAsia="Calibri"/>
        </w:rPr>
      </w:pPr>
      <w:bookmarkStart w:id="39" w:name="_Toc482614038"/>
      <w:bookmarkStart w:id="40" w:name="_Toc485716899"/>
      <w:r w:rsidRPr="006C6AFF">
        <w:rPr>
          <w:rFonts w:eastAsia="Calibri"/>
        </w:rPr>
        <w:t>Technical Regulations</w:t>
      </w:r>
      <w:bookmarkEnd w:id="39"/>
      <w:bookmarkEnd w:id="40"/>
    </w:p>
    <w:p w14:paraId="7962E574" w14:textId="77777777" w:rsidR="00C60F50" w:rsidRPr="007E5E58" w:rsidRDefault="00C60F50" w:rsidP="00C60F50">
      <w:pPr>
        <w:autoSpaceDE w:val="0"/>
        <w:autoSpaceDN w:val="0"/>
        <w:adjustRightInd w:val="0"/>
        <w:spacing w:before="120"/>
        <w:jc w:val="both"/>
        <w:rPr>
          <w:rFonts w:eastAsia="Calibri" w:cs="Calibri"/>
        </w:rPr>
      </w:pPr>
      <w:r>
        <w:rPr>
          <w:rFonts w:eastAsia="Calibri" w:cs="Calibri"/>
        </w:rPr>
        <w:t xml:space="preserve">Mozambique </w:t>
      </w:r>
      <w:r w:rsidRPr="007E5E58">
        <w:rPr>
          <w:rFonts w:eastAsia="Calibri" w:cs="Calibri"/>
        </w:rPr>
        <w:t>Decree 59, October 26, 2009</w:t>
      </w:r>
      <w:r w:rsidRPr="007E5E58">
        <w:rPr>
          <w:rStyle w:val="FootnoteReference"/>
          <w:rFonts w:ascii="Gill Sans MT" w:eastAsia="Calibri" w:hAnsi="Gill Sans MT" w:cs="Calibri"/>
          <w:szCs w:val="16"/>
        </w:rPr>
        <w:footnoteReference w:id="1"/>
      </w:r>
      <w:r w:rsidRPr="007E5E58">
        <w:rPr>
          <w:rFonts w:eastAsia="Calibri" w:cs="Calibri"/>
        </w:rPr>
        <w:t xml:space="preserve"> establishes the process for the development of technical regulations and that INNOQ as the National Notification Authority is the organization that sends notifications to the WTO. The Decree also mandates that the technical regulations must be based on international standards. One of the primary challenges faced by INNOQ in the notification process is a lack of communication from other government agencies regarding new technical regulations that are developed. This contravenes the WTO notification obligation and prevents review to ensure that the regulation complies with the TBT agreement.</w:t>
      </w:r>
    </w:p>
    <w:p w14:paraId="62097A8B" w14:textId="19ED0562" w:rsidR="006C6AFF" w:rsidRPr="007E5E58" w:rsidRDefault="00C60F50" w:rsidP="00C60F50">
      <w:pPr>
        <w:autoSpaceDE w:val="0"/>
        <w:autoSpaceDN w:val="0"/>
        <w:adjustRightInd w:val="0"/>
        <w:spacing w:before="120"/>
        <w:jc w:val="both"/>
        <w:rPr>
          <w:rFonts w:eastAsia="Calibri" w:cs="Calibri"/>
        </w:rPr>
      </w:pPr>
      <w:r w:rsidRPr="007E5E58">
        <w:rPr>
          <w:rFonts w:eastAsia="Calibri" w:cs="Calibri"/>
        </w:rPr>
        <w:t>To date, we have not been able to confirm the actual number of technical regulations that are in effect in Mozambique and there is no central database of technical regulations. Such a database should be established and it should be maintained by the TBT EP.</w:t>
      </w:r>
      <w:r w:rsidR="005643F7">
        <w:rPr>
          <w:rFonts w:eastAsia="Calibri" w:cs="Calibri"/>
        </w:rPr>
        <w:t xml:space="preserve">  </w:t>
      </w:r>
      <w:r w:rsidR="005643F7" w:rsidRPr="005643F7">
        <w:rPr>
          <w:rFonts w:eastAsia="Calibri" w:cs="Calibri"/>
        </w:rPr>
        <w:t>There was no evidence that INNOQ ever attempted to develop such a data base</w:t>
      </w:r>
      <w:r w:rsidR="005643F7">
        <w:rPr>
          <w:rFonts w:eastAsia="Calibri" w:cs="Calibri"/>
        </w:rPr>
        <w:t>.</w:t>
      </w:r>
      <w:r w:rsidR="005643F7" w:rsidRPr="005643F7">
        <w:rPr>
          <w:rFonts w:eastAsia="Calibri" w:cs="Calibri"/>
        </w:rPr>
        <w:t xml:space="preserve"> </w:t>
      </w:r>
      <w:r w:rsidR="005643F7">
        <w:rPr>
          <w:rFonts w:eastAsia="Calibri" w:cs="Calibri"/>
        </w:rPr>
        <w:t>I</w:t>
      </w:r>
      <w:r w:rsidR="005643F7" w:rsidRPr="005643F7">
        <w:rPr>
          <w:rFonts w:eastAsia="Calibri" w:cs="Calibri"/>
        </w:rPr>
        <w:t>t would not be a major effort to develop such a data base, it would require coordination with rele</w:t>
      </w:r>
      <w:r w:rsidR="005643F7">
        <w:rPr>
          <w:rFonts w:eastAsia="Calibri" w:cs="Calibri"/>
        </w:rPr>
        <w:t>vant Ministries</w:t>
      </w:r>
      <w:r w:rsidRPr="007E5E58">
        <w:rPr>
          <w:rFonts w:eastAsia="Calibri" w:cs="Calibri"/>
        </w:rPr>
        <w:t xml:space="preserve"> </w:t>
      </w:r>
    </w:p>
    <w:p w14:paraId="20AF0A87" w14:textId="77777777" w:rsidR="00C60F50" w:rsidRPr="006C6AFF" w:rsidRDefault="00C60F50" w:rsidP="006C6AFF">
      <w:pPr>
        <w:pStyle w:val="Heading3"/>
        <w:rPr>
          <w:rFonts w:eastAsia="Calibri"/>
        </w:rPr>
      </w:pPr>
      <w:bookmarkStart w:id="41" w:name="_Toc482614039"/>
      <w:bookmarkStart w:id="42" w:name="_Toc485716900"/>
      <w:r w:rsidRPr="006C6AFF">
        <w:rPr>
          <w:rFonts w:eastAsia="Calibri"/>
        </w:rPr>
        <w:t>Mozambique’s Technical Regulation Compliance with the TBT Agreement</w:t>
      </w:r>
      <w:bookmarkEnd w:id="41"/>
      <w:bookmarkEnd w:id="42"/>
    </w:p>
    <w:p w14:paraId="7633A353" w14:textId="77777777" w:rsidR="00C60F50" w:rsidRPr="007E5E58" w:rsidRDefault="00C60F50" w:rsidP="00C60F50">
      <w:pPr>
        <w:spacing w:after="120"/>
        <w:jc w:val="both"/>
        <w:rPr>
          <w:rFonts w:eastAsia="Calibri" w:cs="Calibri"/>
        </w:rPr>
      </w:pPr>
      <w:r w:rsidRPr="007E5E58">
        <w:rPr>
          <w:rFonts w:eastAsia="Calibri" w:cs="Calibri"/>
        </w:rPr>
        <w:t>The official definition of a technical regulation according to the WTO is as follows:</w:t>
      </w:r>
    </w:p>
    <w:p w14:paraId="360D8F87" w14:textId="77777777" w:rsidR="00C60F50" w:rsidRPr="007E5E58" w:rsidRDefault="00C60F50" w:rsidP="00C60F50">
      <w:pPr>
        <w:spacing w:after="120"/>
        <w:ind w:left="720"/>
        <w:rPr>
          <w:rFonts w:eastAsia="Calibri" w:cs="Calibri"/>
          <w:i/>
        </w:rPr>
      </w:pPr>
      <w:r w:rsidRPr="007E5E58">
        <w:rPr>
          <w:rFonts w:eastAsia="Calibri" w:cs="Calibri"/>
          <w:i/>
        </w:rPr>
        <w:t>“Document which lays down product characteristics or their related processes and production methods, including the applicable administrative provisions, with which compliance is mandatory. It may also include or deal exclusively with terminology, symbols, packaging, marking or labelling requirements as they apply to a product, process or production method.”</w:t>
      </w:r>
    </w:p>
    <w:p w14:paraId="414808EE" w14:textId="77777777" w:rsidR="00C60F50" w:rsidRPr="007E5E58" w:rsidRDefault="00C60F50" w:rsidP="00C60F50">
      <w:pPr>
        <w:spacing w:after="120"/>
        <w:jc w:val="both"/>
        <w:rPr>
          <w:rFonts w:cs="Calibri"/>
        </w:rPr>
      </w:pPr>
      <w:r w:rsidRPr="007E5E58">
        <w:rPr>
          <w:rFonts w:cs="Calibri"/>
        </w:rPr>
        <w:t>Article 2 of the TBT Agreement establishes the rules for the Preparation, Adoption and Application of Technical Regulations by Central Government Bodies:</w:t>
      </w:r>
    </w:p>
    <w:p w14:paraId="038B78F8" w14:textId="77777777" w:rsidR="00C60F50" w:rsidRPr="007E5E58" w:rsidRDefault="00C60F50" w:rsidP="00C60F50">
      <w:pPr>
        <w:spacing w:after="120"/>
        <w:ind w:left="720"/>
        <w:jc w:val="both"/>
        <w:rPr>
          <w:rFonts w:cs="Calibri"/>
          <w:i/>
        </w:rPr>
      </w:pPr>
      <w:r w:rsidRPr="007E5E58">
        <w:rPr>
          <w:rFonts w:cs="Calibri"/>
          <w:i/>
        </w:rPr>
        <w:t>Article 2.2 Members shall ensure that technical regulations are not prepared, adopted or applied with a view to or with the effect of creating unnecessary obstacles to international trade. For this purpose, technical regulations shall not be more trade-restrictive than necessary to fulfil a legitimate objective, taking account of the risks non-fulfilment would create. Such legitimate objectives are, inter alia: national security requirements; the prevention of deceptive practices; protection of human health or safety, animal or plant life or health, or the environment. In assessing such risks, relevant elements of consideration are, inter alia: available scientific and technical information related processing technology or intended end-uses of products.</w:t>
      </w:r>
    </w:p>
    <w:p w14:paraId="18AC61CB" w14:textId="77777777" w:rsidR="00C60F50" w:rsidRPr="007E5E58" w:rsidRDefault="00C60F50" w:rsidP="00C60F50">
      <w:pPr>
        <w:spacing w:after="120"/>
        <w:jc w:val="both"/>
        <w:rPr>
          <w:rFonts w:cs="Calibri"/>
        </w:rPr>
      </w:pPr>
      <w:r w:rsidRPr="007E5E58">
        <w:rPr>
          <w:rFonts w:cs="Calibri"/>
        </w:rPr>
        <w:t>It should be noted that quality is not considered a legitimate objective.</w:t>
      </w:r>
    </w:p>
    <w:p w14:paraId="283055DB" w14:textId="77777777" w:rsidR="00C60F50" w:rsidRPr="007E5E58" w:rsidRDefault="00C60F50" w:rsidP="00C60F50">
      <w:pPr>
        <w:jc w:val="both"/>
        <w:rPr>
          <w:rFonts w:eastAsia="Calibri" w:cs="Calibri"/>
        </w:rPr>
      </w:pPr>
      <w:r w:rsidRPr="007E5E58">
        <w:rPr>
          <w:rFonts w:eastAsia="Calibri" w:cs="Calibri"/>
        </w:rPr>
        <w:t>Article 5 of the TBT Agreement addresses conformity with technical regulations and standards:</w:t>
      </w:r>
    </w:p>
    <w:p w14:paraId="615A735F" w14:textId="77777777" w:rsidR="00C60F50" w:rsidRPr="007E5E58" w:rsidRDefault="00C60F50" w:rsidP="00C60F50">
      <w:pPr>
        <w:spacing w:after="120"/>
        <w:ind w:left="720"/>
        <w:jc w:val="both"/>
        <w:rPr>
          <w:rFonts w:eastAsia="Calibri" w:cs="Calibri"/>
        </w:rPr>
      </w:pPr>
      <w:r w:rsidRPr="007E5E58">
        <w:rPr>
          <w:rFonts w:eastAsia="Calibri" w:cs="Calibri"/>
          <w:i/>
        </w:rPr>
        <w:lastRenderedPageBreak/>
        <w:t>Article 5.1 Members shall ensure that, in cases where a positive assurance of conformity with technical regulations or standards is required, their central government bodies apply the following provisions to products originating in the territories of other Members.</w:t>
      </w:r>
    </w:p>
    <w:p w14:paraId="6608E1EB" w14:textId="77777777" w:rsidR="00C60F50" w:rsidRPr="007E5E58" w:rsidRDefault="00C60F50" w:rsidP="00C60F50">
      <w:pPr>
        <w:autoSpaceDE w:val="0"/>
        <w:autoSpaceDN w:val="0"/>
        <w:adjustRightInd w:val="0"/>
        <w:spacing w:before="120"/>
        <w:jc w:val="both"/>
        <w:rPr>
          <w:rFonts w:eastAsia="Calibri" w:cs="Calibri"/>
        </w:rPr>
      </w:pPr>
      <w:r w:rsidRPr="007E5E58">
        <w:rPr>
          <w:rFonts w:eastAsia="Calibri" w:cs="Calibri"/>
        </w:rPr>
        <w:t>At this time, Mozambique is not in compliance with these Articles.</w:t>
      </w:r>
    </w:p>
    <w:p w14:paraId="7DCFEF7A" w14:textId="77777777" w:rsidR="00C60F50" w:rsidRPr="006C6AFF" w:rsidRDefault="006C6AFF" w:rsidP="006C6AFF">
      <w:pPr>
        <w:pStyle w:val="Heading3"/>
        <w:rPr>
          <w:rFonts w:eastAsia="Calibri"/>
        </w:rPr>
      </w:pPr>
      <w:bookmarkStart w:id="43" w:name="_Toc482614040"/>
      <w:bookmarkStart w:id="44" w:name="_Toc485716901"/>
      <w:r>
        <w:rPr>
          <w:rFonts w:eastAsia="Calibri"/>
        </w:rPr>
        <w:t>INNOQ’s r</w:t>
      </w:r>
      <w:r w:rsidR="00C60F50" w:rsidRPr="006C6AFF">
        <w:rPr>
          <w:rFonts w:eastAsia="Calibri"/>
        </w:rPr>
        <w:t>ole in Technical Regulations</w:t>
      </w:r>
      <w:bookmarkEnd w:id="43"/>
      <w:bookmarkEnd w:id="44"/>
      <w:r w:rsidR="00C60F50" w:rsidRPr="006C6AFF">
        <w:rPr>
          <w:rFonts w:eastAsia="Calibri"/>
        </w:rPr>
        <w:t xml:space="preserve"> </w:t>
      </w:r>
    </w:p>
    <w:p w14:paraId="2D2305DF" w14:textId="77777777" w:rsidR="00C60F50" w:rsidRPr="007E5E58" w:rsidRDefault="00C60F50" w:rsidP="00C60F50">
      <w:pPr>
        <w:jc w:val="both"/>
        <w:rPr>
          <w:rFonts w:eastAsia="Calibri"/>
        </w:rPr>
      </w:pPr>
      <w:r w:rsidRPr="007E5E58">
        <w:rPr>
          <w:rFonts w:eastAsia="Calibri"/>
        </w:rPr>
        <w:t>The functions of INNOQ in preparing, adopting and applying technical regulations should include:</w:t>
      </w:r>
    </w:p>
    <w:p w14:paraId="33A4FAE1" w14:textId="77777777" w:rsidR="00C60F50" w:rsidRPr="00E713DC" w:rsidRDefault="00C60F50" w:rsidP="008A4C80">
      <w:pPr>
        <w:pStyle w:val="ListParagraph"/>
        <w:numPr>
          <w:ilvl w:val="0"/>
          <w:numId w:val="38"/>
        </w:numPr>
        <w:spacing w:after="60"/>
        <w:jc w:val="both"/>
        <w:rPr>
          <w:sz w:val="22"/>
        </w:rPr>
      </w:pPr>
      <w:r w:rsidRPr="00E713DC">
        <w:rPr>
          <w:sz w:val="22"/>
        </w:rPr>
        <w:t>Coordinate the development of technical regulations with relevant Line Ministries;</w:t>
      </w:r>
    </w:p>
    <w:p w14:paraId="5B394C6C" w14:textId="77777777" w:rsidR="00C60F50" w:rsidRPr="00E713DC" w:rsidRDefault="00C60F50" w:rsidP="008A4C80">
      <w:pPr>
        <w:pStyle w:val="ListParagraph"/>
        <w:numPr>
          <w:ilvl w:val="0"/>
          <w:numId w:val="38"/>
        </w:numPr>
        <w:spacing w:after="60"/>
        <w:jc w:val="both"/>
        <w:rPr>
          <w:sz w:val="22"/>
        </w:rPr>
      </w:pPr>
      <w:r w:rsidRPr="00E713DC">
        <w:rPr>
          <w:sz w:val="22"/>
        </w:rPr>
        <w:t>Provide technical assistance to the relevant Ministry or Government agency at the central and local levels;</w:t>
      </w:r>
    </w:p>
    <w:p w14:paraId="4035BE66" w14:textId="77777777" w:rsidR="00C60F50" w:rsidRPr="00E713DC" w:rsidRDefault="00C60F50" w:rsidP="008A4C80">
      <w:pPr>
        <w:pStyle w:val="ListParagraph"/>
        <w:numPr>
          <w:ilvl w:val="0"/>
          <w:numId w:val="38"/>
        </w:numPr>
        <w:spacing w:after="60"/>
        <w:jc w:val="both"/>
        <w:rPr>
          <w:sz w:val="22"/>
        </w:rPr>
      </w:pPr>
      <w:r w:rsidRPr="00E713DC">
        <w:rPr>
          <w:sz w:val="22"/>
        </w:rPr>
        <w:t>Determine and provide the international standard(s) and conformity assessment procedures that are relevant to the proposed technical regulation; and</w:t>
      </w:r>
    </w:p>
    <w:p w14:paraId="68D62FDC" w14:textId="77777777" w:rsidR="00C60F50" w:rsidRPr="00E713DC" w:rsidRDefault="00C60F50" w:rsidP="008A4C80">
      <w:pPr>
        <w:pStyle w:val="ListParagraph"/>
        <w:numPr>
          <w:ilvl w:val="0"/>
          <w:numId w:val="38"/>
        </w:numPr>
        <w:spacing w:after="120"/>
        <w:jc w:val="both"/>
        <w:rPr>
          <w:sz w:val="22"/>
        </w:rPr>
      </w:pPr>
      <w:r w:rsidRPr="00E713DC">
        <w:rPr>
          <w:sz w:val="22"/>
        </w:rPr>
        <w:t>Ensure compliance with requirements in this Law and international treaties and agreements upon which Mozambique is a member. INNOQ should conduct a series of workshops for relevant government agencies informing them of the rules for the creation, publication and enforcement of technical regulations.</w:t>
      </w:r>
    </w:p>
    <w:p w14:paraId="7BF6FED5" w14:textId="77777777" w:rsidR="00C60F50" w:rsidRPr="007E5E58" w:rsidRDefault="00C60F50" w:rsidP="00C60F50">
      <w:pPr>
        <w:spacing w:after="120"/>
        <w:jc w:val="both"/>
        <w:rPr>
          <w:rFonts w:eastAsia="Calibri"/>
        </w:rPr>
      </w:pPr>
      <w:r w:rsidRPr="007E5E58">
        <w:rPr>
          <w:rFonts w:eastAsia="Calibri"/>
        </w:rPr>
        <w:t>Under the South African Trade Hub (SATH), a national committee for technical regulations was established in Mozambique, chaired by INNOQ, However, the INNOQ facility is located far geographically from the center of Maputo so attendance for committee meetings is very low – there are 20 members but the last meeting had only 5 attendees.</w:t>
      </w:r>
    </w:p>
    <w:p w14:paraId="4D9B3181" w14:textId="77777777" w:rsidR="00C60F50" w:rsidRPr="006C6AFF" w:rsidRDefault="00C60F50" w:rsidP="006C6AFF">
      <w:pPr>
        <w:pStyle w:val="Heading3"/>
        <w:rPr>
          <w:rFonts w:eastAsia="Calibri"/>
        </w:rPr>
      </w:pPr>
      <w:bookmarkStart w:id="45" w:name="_Toc482614041"/>
      <w:bookmarkStart w:id="46" w:name="_Toc485716902"/>
      <w:r w:rsidRPr="006C6AFF">
        <w:rPr>
          <w:rFonts w:eastAsia="Calibri"/>
        </w:rPr>
        <w:t>Technical Regulation on Bottled Water</w:t>
      </w:r>
      <w:bookmarkEnd w:id="45"/>
      <w:bookmarkEnd w:id="46"/>
    </w:p>
    <w:p w14:paraId="55C71314" w14:textId="77777777" w:rsidR="00E713DC" w:rsidRDefault="00C60F50" w:rsidP="00C60F50">
      <w:pPr>
        <w:autoSpaceDE w:val="0"/>
        <w:autoSpaceDN w:val="0"/>
        <w:adjustRightInd w:val="0"/>
        <w:spacing w:before="120"/>
        <w:jc w:val="both"/>
        <w:rPr>
          <w:rFonts w:eastAsia="Calibri" w:cs="Calibri"/>
        </w:rPr>
      </w:pPr>
      <w:r w:rsidRPr="007E5E58">
        <w:rPr>
          <w:rFonts w:eastAsia="Calibri" w:cs="Calibri"/>
        </w:rPr>
        <w:t>The consultants were able to confirm that there is a technical regulation for bottled drinking water. Conformity assessment of drinking water in Mozambique is the responsibility of INNOQ, but they do not have the technical capabilities to perform the compliance testing/certification. INNOQ contracts (a fee is paid) the Ministry of Health to perform the testing, which is performed by the National Laboratory for Hygiene, Water and Food (LNHAA). While one water testing laboratory is accredited to perform microbiology testing, another laboratory performs chemical analysis, but is not accredited</w:t>
      </w:r>
      <w:r>
        <w:rPr>
          <w:rFonts w:eastAsia="Calibri" w:cs="Calibri"/>
        </w:rPr>
        <w:t xml:space="preserve"> and does not have the required instrumentation to perform required testing.</w:t>
      </w:r>
      <w:r w:rsidRPr="007E5E58">
        <w:rPr>
          <w:rFonts w:eastAsia="Calibri" w:cs="Calibri"/>
        </w:rPr>
        <w:t xml:space="preserve"> The MoH provides a memo to INNOQ stating compliance with the technical regulation, and INNOQ issues a “product certification certificate.” It is questionable if this certificate is being accepted outside of Mozambique. It is important to note that bottled water is generally only tested in Mozambique when a water bottling company or importer of bottled water request certification, and pays for the service. A more detailed study of this process is needed to confirm compliance.</w:t>
      </w:r>
    </w:p>
    <w:p w14:paraId="5133D1B6" w14:textId="77777777" w:rsidR="00E713DC" w:rsidRPr="006C6AFF" w:rsidRDefault="00E713DC" w:rsidP="00E713DC">
      <w:pPr>
        <w:pStyle w:val="Heading3"/>
        <w:rPr>
          <w:rFonts w:eastAsia="Calibri"/>
        </w:rPr>
      </w:pPr>
      <w:r w:rsidRPr="006C6AFF">
        <w:rPr>
          <w:rFonts w:eastAsia="Calibri"/>
        </w:rPr>
        <w:t xml:space="preserve">Technical Regulation on </w:t>
      </w:r>
      <w:r w:rsidR="002E2400">
        <w:rPr>
          <w:rFonts w:eastAsia="Calibri"/>
        </w:rPr>
        <w:t>Pre-Packaged</w:t>
      </w:r>
      <w:r>
        <w:rPr>
          <w:rFonts w:eastAsia="Calibri"/>
        </w:rPr>
        <w:t xml:space="preserve"> </w:t>
      </w:r>
      <w:r w:rsidR="002E2400">
        <w:rPr>
          <w:rFonts w:eastAsia="Calibri"/>
        </w:rPr>
        <w:t>Labelling and Cement</w:t>
      </w:r>
    </w:p>
    <w:p w14:paraId="4C011F17" w14:textId="587B59B1" w:rsidR="002E2400" w:rsidRPr="002E2400" w:rsidRDefault="002E2400" w:rsidP="002E2400">
      <w:pPr>
        <w:autoSpaceDE w:val="0"/>
        <w:autoSpaceDN w:val="0"/>
        <w:adjustRightInd w:val="0"/>
        <w:spacing w:before="120"/>
        <w:jc w:val="both"/>
        <w:rPr>
          <w:rFonts w:eastAsia="Calibri" w:cs="Calibri"/>
        </w:rPr>
      </w:pPr>
      <w:r>
        <w:rPr>
          <w:rFonts w:eastAsia="Calibri" w:cs="Calibri"/>
        </w:rPr>
        <w:t>T</w:t>
      </w:r>
      <w:r w:rsidRPr="002E2400">
        <w:rPr>
          <w:rFonts w:eastAsia="Calibri" w:cs="Calibri"/>
        </w:rPr>
        <w:t xml:space="preserve">he WTO TBT agreement (Art. 4.3.1.4 Notification of Labelling Requirements) requires notification for technical regulations (such as the labelling requirements).  Mozambique notified </w:t>
      </w:r>
      <w:r>
        <w:rPr>
          <w:rFonts w:eastAsia="Calibri" w:cs="Calibri"/>
        </w:rPr>
        <w:t xml:space="preserve">the WTO </w:t>
      </w:r>
      <w:r w:rsidRPr="002E2400">
        <w:rPr>
          <w:rFonts w:eastAsia="Calibri" w:cs="Calibri"/>
        </w:rPr>
        <w:t>in 2013 about the Mozambique Decree-Law 2/2010, which specifies that the label of any pre-measured product sold in the country must be, among other languages, in Portuguese (Article 18.5 of the Law).  Mozambique gave notice</w:t>
      </w:r>
      <w:r>
        <w:rPr>
          <w:rFonts w:eastAsia="Calibri" w:cs="Calibri"/>
        </w:rPr>
        <w:t xml:space="preserve"> to companies operating in Mozambique</w:t>
      </w:r>
      <w:r w:rsidRPr="002E2400">
        <w:rPr>
          <w:rFonts w:eastAsia="Calibri" w:cs="Calibri"/>
        </w:rPr>
        <w:t xml:space="preserve"> in March 2017 that it will enforce </w:t>
      </w:r>
      <w:r>
        <w:rPr>
          <w:rFonts w:eastAsia="Calibri" w:cs="Calibri"/>
        </w:rPr>
        <w:t xml:space="preserve">the law </w:t>
      </w:r>
      <w:r w:rsidRPr="002E2400">
        <w:rPr>
          <w:rFonts w:eastAsia="Calibri" w:cs="Calibri"/>
        </w:rPr>
        <w:t>in July</w:t>
      </w:r>
      <w:r>
        <w:rPr>
          <w:rFonts w:eastAsia="Calibri" w:cs="Calibri"/>
        </w:rPr>
        <w:t xml:space="preserve"> 2017.  Similarly, Mozambique notified the WTO on technical regulation on cement in 2013.  In both instances, while the regulations were notified to the WTO and implemented according to timelines set by the WTO, the extent to </w:t>
      </w:r>
      <w:r w:rsidR="002C5B42">
        <w:rPr>
          <w:rFonts w:eastAsia="Calibri" w:cs="Calibri"/>
        </w:rPr>
        <w:t xml:space="preserve">which </w:t>
      </w:r>
      <w:r>
        <w:rPr>
          <w:rFonts w:eastAsia="Calibri" w:cs="Calibri"/>
        </w:rPr>
        <w:t xml:space="preserve">public </w:t>
      </w:r>
      <w:r w:rsidR="002C5B42">
        <w:rPr>
          <w:rFonts w:eastAsia="Calibri" w:cs="Calibri"/>
        </w:rPr>
        <w:t>consultation was done on the technical regulations is not known as the regulations were developed many years prior to this consultancy.  Implementing regulations for the technical regulations will be important aspects to creating clear rules and guidelines as to how the regulations will be implemented.</w:t>
      </w:r>
      <w:r w:rsidR="006F728E">
        <w:rPr>
          <w:rFonts w:eastAsia="Calibri" w:cs="Calibri"/>
        </w:rPr>
        <w:t xml:space="preserve"> That being said, </w:t>
      </w:r>
      <w:r w:rsidR="006F728E">
        <w:rPr>
          <w:rFonts w:eastAsia="Calibri" w:cs="Calibri"/>
        </w:rPr>
        <w:lastRenderedPageBreak/>
        <w:t>as these are two upcoming and important issues with regards to implementation of these technical regulations, INNOQ can take the lead in organizing public awareness workshops on the regulations and developing clear implementing regulations, with SPEED+ support, to ensure trade is not unnecessarily hampered.</w:t>
      </w:r>
    </w:p>
    <w:p w14:paraId="62128561" w14:textId="77777777" w:rsidR="006C6AFF" w:rsidRPr="007E5E58" w:rsidRDefault="006C6AFF" w:rsidP="00C60F50">
      <w:pPr>
        <w:autoSpaceDE w:val="0"/>
        <w:autoSpaceDN w:val="0"/>
        <w:adjustRightInd w:val="0"/>
        <w:spacing w:before="120"/>
        <w:jc w:val="both"/>
        <w:rPr>
          <w:rFonts w:eastAsia="Calibri" w:cs="Calibri"/>
        </w:rPr>
      </w:pPr>
    </w:p>
    <w:p w14:paraId="7B93B3C6" w14:textId="77777777" w:rsidR="00C60F50" w:rsidRPr="006C6AFF" w:rsidRDefault="00C60F50" w:rsidP="006C6AFF">
      <w:pPr>
        <w:pStyle w:val="Heading2"/>
        <w:rPr>
          <w:rFonts w:eastAsia="Calibri"/>
        </w:rPr>
      </w:pPr>
      <w:bookmarkStart w:id="47" w:name="_Toc482614042"/>
      <w:bookmarkStart w:id="48" w:name="_Toc485716903"/>
      <w:r w:rsidRPr="006C6AFF">
        <w:rPr>
          <w:rFonts w:eastAsia="Calibri"/>
        </w:rPr>
        <w:t>Marketing INNOQ’s services</w:t>
      </w:r>
      <w:bookmarkEnd w:id="47"/>
      <w:bookmarkEnd w:id="48"/>
    </w:p>
    <w:p w14:paraId="6C64B574" w14:textId="77777777" w:rsidR="00C60F50" w:rsidRPr="007E5E58" w:rsidRDefault="00C60F50" w:rsidP="00C60F50">
      <w:pPr>
        <w:spacing w:after="120"/>
        <w:jc w:val="both"/>
        <w:rPr>
          <w:rFonts w:eastAsia="Calibri" w:cs="Calibri"/>
        </w:rPr>
      </w:pPr>
      <w:r w:rsidRPr="007E5E58">
        <w:rPr>
          <w:rFonts w:eastAsia="Calibri" w:cs="Calibri"/>
        </w:rPr>
        <w:t xml:space="preserve">Mozambique is generally not a quality-conscious market. There is also low awareness about INNOQ and about the services that INNOQ provides, which results in a large, untapped market. During interviews with the staff of INNOQ’s </w:t>
      </w:r>
      <w:r w:rsidRPr="007E5E58">
        <w:rPr>
          <w:rFonts w:eastAsia="Calibri"/>
        </w:rPr>
        <w:t xml:space="preserve">Directorates </w:t>
      </w:r>
      <w:r w:rsidRPr="007E5E58">
        <w:rPr>
          <w:rFonts w:eastAsia="Calibri" w:cs="Calibri"/>
        </w:rPr>
        <w:t xml:space="preserve">and Departments, there was a consensus that INNOQ’s marketing activities need to be upgraded. The Marketing Department has produced some excellent brochures with the assistance of GIZ, but more are needed. The TBT Enquiry Point Office, for example, does not have a marketing brochure </w:t>
      </w:r>
      <w:r>
        <w:rPr>
          <w:rFonts w:eastAsia="Calibri" w:cs="Calibri"/>
        </w:rPr>
        <w:t>that promotes</w:t>
      </w:r>
      <w:r w:rsidRPr="007E5E58">
        <w:rPr>
          <w:rFonts w:eastAsia="Calibri" w:cs="Calibri"/>
        </w:rPr>
        <w:t xml:space="preserve"> its services. </w:t>
      </w:r>
    </w:p>
    <w:p w14:paraId="6E920D29" w14:textId="77777777" w:rsidR="00C60F50" w:rsidRDefault="00C60F50" w:rsidP="00C60F50">
      <w:pPr>
        <w:spacing w:after="120"/>
        <w:jc w:val="both"/>
        <w:rPr>
          <w:rFonts w:eastAsia="Calibri" w:cs="Calibri"/>
        </w:rPr>
      </w:pPr>
      <w:r w:rsidRPr="007E5E58">
        <w:rPr>
          <w:rFonts w:eastAsia="Calibri" w:cs="Calibri"/>
        </w:rPr>
        <w:t>The website needs a major redesign and in-house capabilities to update the site should be developed so that current news and announcements of INNOQ services can be added at any time. The INNOQ website is only available in Portuguese. We reviewed the websites of national standards organizations of South Africa, Zambia, Mauritius, Seychelles, Botswana and the SADC South African Cooperation on Standardization and Mozambique’s is the only website without an English language capability. This is a major issue and contributes to the low number of enquires that are received by TBT Enquiry Point and INNOQ in general, considering there are few WTO Member countries that speak Portuguese.</w:t>
      </w:r>
    </w:p>
    <w:p w14:paraId="740FDEFE" w14:textId="77777777" w:rsidR="006C6AFF" w:rsidRPr="007E5E58" w:rsidRDefault="006C6AFF" w:rsidP="00C60F50">
      <w:pPr>
        <w:spacing w:after="120"/>
        <w:jc w:val="both"/>
        <w:rPr>
          <w:rFonts w:eastAsia="Calibri" w:cs="Calibri"/>
        </w:rPr>
      </w:pPr>
    </w:p>
    <w:p w14:paraId="1FEAB547" w14:textId="77777777" w:rsidR="00C60F50" w:rsidRPr="006C6AFF" w:rsidRDefault="00C60F50" w:rsidP="006C6AFF">
      <w:pPr>
        <w:pStyle w:val="Heading2"/>
        <w:rPr>
          <w:rFonts w:eastAsia="Calibri"/>
        </w:rPr>
      </w:pPr>
      <w:bookmarkStart w:id="49" w:name="_Toc482614043"/>
      <w:bookmarkStart w:id="50" w:name="_Toc485716904"/>
      <w:r w:rsidRPr="006C6AFF">
        <w:rPr>
          <w:rFonts w:eastAsia="Calibri"/>
        </w:rPr>
        <w:t>Metrology</w:t>
      </w:r>
      <w:bookmarkEnd w:id="49"/>
      <w:bookmarkEnd w:id="50"/>
    </w:p>
    <w:p w14:paraId="0A393A24" w14:textId="77777777" w:rsidR="00C60F50" w:rsidRPr="007E5E58" w:rsidRDefault="00C60F50" w:rsidP="00C60F50">
      <w:pPr>
        <w:spacing w:after="120"/>
        <w:jc w:val="both"/>
        <w:rPr>
          <w:rFonts w:cs="Calibri"/>
        </w:rPr>
      </w:pPr>
      <w:r w:rsidRPr="007E5E58">
        <w:rPr>
          <w:rFonts w:cs="Calibri"/>
        </w:rPr>
        <w:t>The Laboratory facilities are more than adequate and have excellent basic instrumentation needed to provide basic calibration services that are being requested by the private sector. The mass, (weight) temperature,</w:t>
      </w:r>
      <w:r>
        <w:rPr>
          <w:rFonts w:cs="Calibri"/>
        </w:rPr>
        <w:t xml:space="preserve"> pressure </w:t>
      </w:r>
      <w:r w:rsidRPr="007E5E58">
        <w:rPr>
          <w:rFonts w:cs="Calibri"/>
        </w:rPr>
        <w:t xml:space="preserve">and volume laboratories have been accredited to the international standard ISO/IEC 17025 by the Portuguese Institute of Accreditation (IPAC), which is a signature to the International Laboratory Accreditation Cooperation (ILAC) Mutual Recognition Arrangement. This is a major achievement. </w:t>
      </w:r>
    </w:p>
    <w:p w14:paraId="50782648" w14:textId="77777777" w:rsidR="00C60F50" w:rsidRPr="007E5E58" w:rsidRDefault="00C60F50" w:rsidP="00C60F50">
      <w:pPr>
        <w:spacing w:after="120"/>
        <w:jc w:val="both"/>
        <w:rPr>
          <w:rFonts w:cs="Calibri"/>
        </w:rPr>
      </w:pPr>
      <w:r w:rsidRPr="007E5E58">
        <w:rPr>
          <w:rFonts w:cs="Calibri"/>
        </w:rPr>
        <w:t>Although metrology is not considered a conformity assessment activity, without metrology we would not have certification of products, testing, or calibration.</w:t>
      </w:r>
    </w:p>
    <w:p w14:paraId="2C6182A2" w14:textId="77777777" w:rsidR="00C60F50" w:rsidRPr="007E5E58" w:rsidRDefault="00C60F50" w:rsidP="00C60F50">
      <w:pPr>
        <w:spacing w:after="120"/>
        <w:jc w:val="both"/>
        <w:rPr>
          <w:rFonts w:cs="Calibri"/>
        </w:rPr>
      </w:pPr>
      <w:r w:rsidRPr="007E5E58">
        <w:rPr>
          <w:rFonts w:cs="Calibri"/>
        </w:rPr>
        <w:t>There are questions concerning the routine maintenance, re-calibration and the traceability of measurement of the many instruments being used in the INNOQ laboratories. One of the primary functions of a National Metrology Institute (NMI) is to be responsible for maintaining the country’s measurement standards to the International system of Units (SI) and to maintain and develop primary scientific standards of physical quantities for Mozambique and compare those standards with other national metrology organizations to ensure global measurement equivalence. It must also provide reference analysis in the case of a measurement dispute and maintain and develop primary methods for chemical analysis to certify reference materials for the country and the region.</w:t>
      </w:r>
    </w:p>
    <w:p w14:paraId="33DD3899" w14:textId="77777777" w:rsidR="00C60F50" w:rsidRPr="007E5E58" w:rsidRDefault="00C60F50" w:rsidP="00C60F50">
      <w:pPr>
        <w:spacing w:after="120"/>
        <w:jc w:val="both"/>
        <w:rPr>
          <w:rFonts w:cs="Calibri"/>
        </w:rPr>
      </w:pPr>
      <w:r w:rsidRPr="007E5E58">
        <w:rPr>
          <w:rFonts w:cs="Calibri"/>
        </w:rPr>
        <w:t xml:space="preserve">Most of the equipment, in INNOQ’ laboratories have been donated; INNOQ does not have funds for </w:t>
      </w:r>
      <w:r>
        <w:rPr>
          <w:rFonts w:cs="Calibri"/>
        </w:rPr>
        <w:t>routine maintenance</w:t>
      </w:r>
      <w:r w:rsidRPr="007E5E58">
        <w:rPr>
          <w:rFonts w:cs="Calibri"/>
        </w:rPr>
        <w:t xml:space="preserve">, service </w:t>
      </w:r>
      <w:r>
        <w:rPr>
          <w:rFonts w:cs="Calibri"/>
        </w:rPr>
        <w:t xml:space="preserve">and re-calibration </w:t>
      </w:r>
      <w:r w:rsidRPr="007E5E58">
        <w:rPr>
          <w:rFonts w:cs="Calibri"/>
        </w:rPr>
        <w:t>of the</w:t>
      </w:r>
      <w:r>
        <w:rPr>
          <w:rFonts w:cs="Calibri"/>
        </w:rPr>
        <w:t>ir instruments.</w:t>
      </w:r>
    </w:p>
    <w:p w14:paraId="48D124D1" w14:textId="77777777" w:rsidR="00C60F50" w:rsidRDefault="00C60F50" w:rsidP="00C60F50">
      <w:pPr>
        <w:spacing w:after="120"/>
        <w:jc w:val="both"/>
        <w:rPr>
          <w:rFonts w:cs="Calibri"/>
        </w:rPr>
      </w:pPr>
      <w:r w:rsidRPr="007E5E58">
        <w:rPr>
          <w:rFonts w:cs="Calibri"/>
        </w:rPr>
        <w:t>INNOQ does not have any primary/reference standards, thus they have no in-house capability to establish traceability of measurement to the international System of Units (SI). INNOQ presently obtains traceability through the National Metrology Institute of South Africa (NMISA). INNOQ presently sends their instruments to NMISA or NMISA metrologists performs on-site calibration of INNOQ instruments, this is expensive and can results in instruments being out of service for an extended period of time.</w:t>
      </w:r>
    </w:p>
    <w:p w14:paraId="1A7E3A99" w14:textId="77777777" w:rsidR="006C6AFF" w:rsidRPr="007E5E58" w:rsidRDefault="006C6AFF" w:rsidP="00C60F50">
      <w:pPr>
        <w:spacing w:after="120"/>
        <w:jc w:val="both"/>
        <w:rPr>
          <w:rFonts w:cs="Calibri"/>
        </w:rPr>
      </w:pPr>
    </w:p>
    <w:p w14:paraId="779ABCCC" w14:textId="77777777" w:rsidR="00C60F50" w:rsidRPr="00D40C7B" w:rsidRDefault="00D40C7B" w:rsidP="00D40C7B">
      <w:pPr>
        <w:pStyle w:val="Heading2"/>
      </w:pPr>
      <w:bookmarkStart w:id="51" w:name="_Toc482614044"/>
      <w:bookmarkStart w:id="52" w:name="_Toc485716905"/>
      <w:r>
        <w:lastRenderedPageBreak/>
        <w:t>The TBT e</w:t>
      </w:r>
      <w:r w:rsidR="00C60F50" w:rsidRPr="00D40C7B">
        <w:t>nquiry Point</w:t>
      </w:r>
      <w:bookmarkEnd w:id="51"/>
      <w:bookmarkEnd w:id="52"/>
    </w:p>
    <w:p w14:paraId="0649C750" w14:textId="77777777" w:rsidR="00C60F50" w:rsidRPr="007E5E58" w:rsidRDefault="00C60F50" w:rsidP="00C60F50">
      <w:pPr>
        <w:spacing w:after="120"/>
        <w:jc w:val="both"/>
        <w:rPr>
          <w:rFonts w:cs="Calibri"/>
        </w:rPr>
      </w:pPr>
      <w:r w:rsidRPr="007E5E58">
        <w:rPr>
          <w:rFonts w:cs="Calibri"/>
        </w:rPr>
        <w:t xml:space="preserve">The Enquiry Point is staffed by 2 knowledgeable individuals, they understand the functions and duties of the EP, but due to a series of issues many of the functions and duties are not performed. </w:t>
      </w:r>
    </w:p>
    <w:p w14:paraId="576FFC70" w14:textId="77777777" w:rsidR="00C60F50" w:rsidRPr="007E5E58" w:rsidRDefault="00C60F50" w:rsidP="00C60F50">
      <w:pPr>
        <w:spacing w:after="120"/>
        <w:jc w:val="both"/>
        <w:rPr>
          <w:rFonts w:cs="Calibri"/>
        </w:rPr>
      </w:pPr>
      <w:r w:rsidRPr="007E5E58">
        <w:rPr>
          <w:rFonts w:cs="Calibri"/>
        </w:rPr>
        <w:t xml:space="preserve">The INNOQ website contains basic information about the Enquiry Point functions, but the site does not contain the ability for WTO Members, domestic producers or exporters to request information or submit an enquiry.  In 2016, the Enquiry Point received two (2) enquires, they were from a local exporter.  The TBT Agreement Article 10.1.2 states that </w:t>
      </w:r>
      <w:r w:rsidRPr="007E5E58">
        <w:rPr>
          <w:rFonts w:cs="Calibri"/>
          <w:i/>
        </w:rPr>
        <w:t>“any standards adopted or proposed within its territory by central or local government bodies, or by regional standardizing bodies of which such bodies are members or participants”</w:t>
      </w:r>
      <w:r w:rsidRPr="007E5E58">
        <w:rPr>
          <w:rFonts w:cs="Calibri"/>
        </w:rPr>
        <w:t>. There have not been any notifications issued for these standards. The WTO issued its annual report of notifications received by country in March 2016. The statistics for Mozambique are as follows:</w:t>
      </w:r>
    </w:p>
    <w:p w14:paraId="7E342D40" w14:textId="77777777" w:rsidR="00C60F50" w:rsidRDefault="00C60F50" w:rsidP="00C60F50">
      <w:pPr>
        <w:pStyle w:val="FigureTitle"/>
        <w:jc w:val="center"/>
        <w:rPr>
          <w:b/>
          <w:i w:val="0"/>
        </w:rPr>
      </w:pPr>
      <w:r w:rsidRPr="0092309D">
        <w:rPr>
          <w:b/>
          <w:i w:val="0"/>
        </w:rPr>
        <w:t>Figure III: Mozambique Notifications to the WTO</w:t>
      </w:r>
    </w:p>
    <w:tbl>
      <w:tblPr>
        <w:tblStyle w:val="TableGrid40"/>
        <w:tblW w:w="0" w:type="auto"/>
        <w:jc w:val="center"/>
        <w:tblLook w:val="04A0" w:firstRow="1" w:lastRow="0" w:firstColumn="1" w:lastColumn="0" w:noHBand="0" w:noVBand="1"/>
      </w:tblPr>
      <w:tblGrid>
        <w:gridCol w:w="1638"/>
        <w:gridCol w:w="2160"/>
        <w:gridCol w:w="2430"/>
      </w:tblGrid>
      <w:tr w:rsidR="00C60F50" w:rsidRPr="00414D29" w14:paraId="619EB887" w14:textId="77777777" w:rsidTr="00E713DC">
        <w:trPr>
          <w:cnfStyle w:val="100000000000" w:firstRow="1" w:lastRow="0" w:firstColumn="0" w:lastColumn="0" w:oddVBand="0" w:evenVBand="0" w:oddHBand="0" w:evenHBand="0" w:firstRowFirstColumn="0" w:firstRowLastColumn="0" w:lastRowFirstColumn="0" w:lastRowLastColumn="0"/>
          <w:trHeight w:val="485"/>
          <w:jc w:val="center"/>
        </w:trPr>
        <w:tc>
          <w:tcPr>
            <w:tcW w:w="1638" w:type="dxa"/>
            <w:shd w:val="clear" w:color="auto" w:fill="002A6C" w:themeFill="accent4"/>
          </w:tcPr>
          <w:p w14:paraId="32B8E4EA" w14:textId="77777777" w:rsidR="00C60F50" w:rsidRPr="00414D29" w:rsidRDefault="00C60F50" w:rsidP="00E713DC">
            <w:pPr>
              <w:pStyle w:val="Tablehead"/>
            </w:pPr>
            <w:r w:rsidRPr="00414D29">
              <w:t>Member</w:t>
            </w:r>
          </w:p>
        </w:tc>
        <w:tc>
          <w:tcPr>
            <w:tcW w:w="2160" w:type="dxa"/>
            <w:shd w:val="clear" w:color="auto" w:fill="002A6C" w:themeFill="accent4"/>
          </w:tcPr>
          <w:p w14:paraId="7A32B7CD" w14:textId="77777777" w:rsidR="00C60F50" w:rsidRPr="00414D29" w:rsidRDefault="00C60F50" w:rsidP="00E713DC">
            <w:pPr>
              <w:pStyle w:val="Tablehead"/>
            </w:pPr>
            <w:r w:rsidRPr="00414D29">
              <w:t>Number of Notification Made in 2015</w:t>
            </w:r>
          </w:p>
        </w:tc>
        <w:tc>
          <w:tcPr>
            <w:tcW w:w="2430" w:type="dxa"/>
            <w:shd w:val="clear" w:color="auto" w:fill="002A6C" w:themeFill="accent4"/>
          </w:tcPr>
          <w:p w14:paraId="06C228AA" w14:textId="77777777" w:rsidR="00C60F50" w:rsidRPr="00414D29" w:rsidRDefault="00C60F50" w:rsidP="00E713DC">
            <w:pPr>
              <w:pStyle w:val="Tablehead"/>
            </w:pPr>
            <w:r w:rsidRPr="00414D29">
              <w:t>Total Number of Notifications Since 1995</w:t>
            </w:r>
          </w:p>
        </w:tc>
      </w:tr>
      <w:tr w:rsidR="00C60F50" w:rsidRPr="00414D29" w14:paraId="36F66CEB" w14:textId="77777777" w:rsidTr="00E713DC">
        <w:trPr>
          <w:trHeight w:val="404"/>
          <w:jc w:val="center"/>
        </w:trPr>
        <w:tc>
          <w:tcPr>
            <w:tcW w:w="1638" w:type="dxa"/>
            <w:shd w:val="clear" w:color="auto" w:fill="auto"/>
            <w:vAlign w:val="center"/>
          </w:tcPr>
          <w:p w14:paraId="211A0AC8" w14:textId="77777777" w:rsidR="00C60F50" w:rsidRPr="00414D29" w:rsidRDefault="00C60F50" w:rsidP="00E713DC">
            <w:pPr>
              <w:pStyle w:val="TableText0"/>
              <w:jc w:val="center"/>
            </w:pPr>
            <w:r w:rsidRPr="00414D29">
              <w:t>Mozambique</w:t>
            </w:r>
          </w:p>
        </w:tc>
        <w:tc>
          <w:tcPr>
            <w:tcW w:w="2160" w:type="dxa"/>
            <w:shd w:val="clear" w:color="auto" w:fill="auto"/>
            <w:vAlign w:val="center"/>
          </w:tcPr>
          <w:p w14:paraId="7F1C582B" w14:textId="77777777" w:rsidR="00C60F50" w:rsidRPr="00414D29" w:rsidRDefault="00C60F50" w:rsidP="00E713DC">
            <w:pPr>
              <w:pStyle w:val="TableText0"/>
              <w:jc w:val="center"/>
            </w:pPr>
            <w:r>
              <w:t>0</w:t>
            </w:r>
          </w:p>
        </w:tc>
        <w:tc>
          <w:tcPr>
            <w:tcW w:w="2430" w:type="dxa"/>
            <w:shd w:val="clear" w:color="auto" w:fill="auto"/>
            <w:vAlign w:val="center"/>
          </w:tcPr>
          <w:p w14:paraId="7D6F6EB1" w14:textId="77777777" w:rsidR="00C60F50" w:rsidRPr="00414D29" w:rsidRDefault="00C60F50" w:rsidP="00E713DC">
            <w:pPr>
              <w:pStyle w:val="TableText0"/>
              <w:jc w:val="center"/>
            </w:pPr>
            <w:r w:rsidRPr="00414D29">
              <w:t>9</w:t>
            </w:r>
          </w:p>
        </w:tc>
      </w:tr>
    </w:tbl>
    <w:p w14:paraId="26BD4D83" w14:textId="77777777" w:rsidR="00C60F50" w:rsidRDefault="00C60F50" w:rsidP="00C60F50">
      <w:pPr>
        <w:spacing w:before="120" w:after="120"/>
        <w:jc w:val="both"/>
      </w:pPr>
    </w:p>
    <w:p w14:paraId="475361C6" w14:textId="77777777" w:rsidR="00C60F50" w:rsidRDefault="00C60F50" w:rsidP="00C60F50">
      <w:pPr>
        <w:spacing w:before="120" w:after="120"/>
        <w:jc w:val="both"/>
      </w:pPr>
      <w:r>
        <w:t>The following 9 regulations are listed on the INNOQ web site as notifications:</w:t>
      </w:r>
    </w:p>
    <w:tbl>
      <w:tblPr>
        <w:tblStyle w:val="TableGrid"/>
        <w:tblW w:w="0" w:type="auto"/>
        <w:jc w:val="center"/>
        <w:tblInd w:w="0" w:type="dxa"/>
        <w:tblLook w:val="04A0" w:firstRow="1" w:lastRow="0" w:firstColumn="1" w:lastColumn="0" w:noHBand="0" w:noVBand="1"/>
      </w:tblPr>
      <w:tblGrid>
        <w:gridCol w:w="9236"/>
      </w:tblGrid>
      <w:tr w:rsidR="00C60F50" w14:paraId="34E52E78" w14:textId="77777777" w:rsidTr="00E713DC">
        <w:trPr>
          <w:cnfStyle w:val="100000000000" w:firstRow="1" w:lastRow="0" w:firstColumn="0" w:lastColumn="0" w:oddVBand="0" w:evenVBand="0" w:oddHBand="0" w:evenHBand="0" w:firstRowFirstColumn="0" w:firstRowLastColumn="0" w:lastRowFirstColumn="0" w:lastRowLastColumn="0"/>
          <w:jc w:val="center"/>
        </w:trPr>
        <w:tc>
          <w:tcPr>
            <w:tcW w:w="9243" w:type="dxa"/>
            <w:shd w:val="clear" w:color="auto" w:fill="AECDFF" w:themeFill="text1" w:themeFillTint="33"/>
          </w:tcPr>
          <w:p w14:paraId="64DAB1D5" w14:textId="77777777" w:rsidR="00C60F50" w:rsidRPr="00C2168E" w:rsidRDefault="00C60F50" w:rsidP="00E713DC">
            <w:pPr>
              <w:spacing w:after="0"/>
              <w:jc w:val="both"/>
              <w:rPr>
                <w:sz w:val="20"/>
                <w:szCs w:val="20"/>
              </w:rPr>
            </w:pPr>
            <w:r w:rsidRPr="00C2168E">
              <w:rPr>
                <w:sz w:val="20"/>
                <w:szCs w:val="20"/>
              </w:rPr>
              <w:t>Pre-measured products regulation</w:t>
            </w:r>
          </w:p>
        </w:tc>
      </w:tr>
      <w:tr w:rsidR="00C60F50" w14:paraId="119D23A0" w14:textId="77777777" w:rsidTr="00E713DC">
        <w:trPr>
          <w:jc w:val="center"/>
        </w:trPr>
        <w:tc>
          <w:tcPr>
            <w:tcW w:w="9243" w:type="dxa"/>
            <w:shd w:val="clear" w:color="auto" w:fill="auto"/>
          </w:tcPr>
          <w:p w14:paraId="57346F42" w14:textId="77777777" w:rsidR="00C60F50" w:rsidRPr="00C2168E" w:rsidRDefault="00C60F50" w:rsidP="00E713DC">
            <w:pPr>
              <w:spacing w:after="0"/>
              <w:jc w:val="both"/>
              <w:rPr>
                <w:sz w:val="20"/>
                <w:szCs w:val="20"/>
              </w:rPr>
            </w:pPr>
            <w:r w:rsidRPr="00C2168E">
              <w:rPr>
                <w:sz w:val="20"/>
                <w:szCs w:val="20"/>
              </w:rPr>
              <w:t>Regulation of metrological control of material measures in mass-191/2013 M</w:t>
            </w:r>
            <w:r>
              <w:rPr>
                <w:sz w:val="20"/>
                <w:szCs w:val="20"/>
              </w:rPr>
              <w:t>inisterial Diploma, 21 November</w:t>
            </w:r>
          </w:p>
        </w:tc>
      </w:tr>
      <w:tr w:rsidR="00C60F50" w14:paraId="5F89E087" w14:textId="77777777" w:rsidTr="00E713DC">
        <w:trPr>
          <w:jc w:val="center"/>
        </w:trPr>
        <w:tc>
          <w:tcPr>
            <w:tcW w:w="9243" w:type="dxa"/>
            <w:shd w:val="clear" w:color="auto" w:fill="AECDFF" w:themeFill="text1" w:themeFillTint="33"/>
          </w:tcPr>
          <w:p w14:paraId="546C7323" w14:textId="77777777" w:rsidR="00C60F50" w:rsidRPr="00C2168E" w:rsidRDefault="00C60F50" w:rsidP="00E713DC">
            <w:pPr>
              <w:spacing w:after="0"/>
              <w:jc w:val="both"/>
              <w:rPr>
                <w:sz w:val="20"/>
                <w:szCs w:val="20"/>
              </w:rPr>
            </w:pPr>
            <w:r w:rsidRPr="00C2168E">
              <w:rPr>
                <w:sz w:val="20"/>
                <w:szCs w:val="20"/>
              </w:rPr>
              <w:t>Regulation of standardization and conformity assessment-</w:t>
            </w:r>
            <w:r>
              <w:rPr>
                <w:sz w:val="20"/>
                <w:szCs w:val="20"/>
              </w:rPr>
              <w:t>Decree nº 59/2009, of 8 October</w:t>
            </w:r>
          </w:p>
        </w:tc>
      </w:tr>
      <w:tr w:rsidR="00C60F50" w14:paraId="4DA649F2" w14:textId="77777777" w:rsidTr="00E713DC">
        <w:trPr>
          <w:jc w:val="center"/>
        </w:trPr>
        <w:tc>
          <w:tcPr>
            <w:tcW w:w="9243" w:type="dxa"/>
            <w:shd w:val="clear" w:color="auto" w:fill="auto"/>
          </w:tcPr>
          <w:p w14:paraId="47777A94" w14:textId="77777777" w:rsidR="00C60F50" w:rsidRPr="00C2168E" w:rsidRDefault="00C60F50" w:rsidP="00E713DC">
            <w:pPr>
              <w:spacing w:after="0"/>
              <w:jc w:val="both"/>
              <w:rPr>
                <w:sz w:val="20"/>
                <w:szCs w:val="20"/>
              </w:rPr>
            </w:pPr>
            <w:r w:rsidRPr="00C2168E">
              <w:rPr>
                <w:sz w:val="20"/>
                <w:szCs w:val="20"/>
              </w:rPr>
              <w:t>Decree-Law 2/2010, of 31 December, which establishes the rules governing the activ</w:t>
            </w:r>
            <w:r>
              <w:rPr>
                <w:sz w:val="20"/>
                <w:szCs w:val="20"/>
              </w:rPr>
              <w:t>ity of metrology in the country</w:t>
            </w:r>
          </w:p>
        </w:tc>
      </w:tr>
      <w:tr w:rsidR="00C60F50" w14:paraId="77C0E36C" w14:textId="77777777" w:rsidTr="00E713DC">
        <w:trPr>
          <w:jc w:val="center"/>
        </w:trPr>
        <w:tc>
          <w:tcPr>
            <w:tcW w:w="9243" w:type="dxa"/>
            <w:shd w:val="clear" w:color="auto" w:fill="AECDFF" w:themeFill="text1" w:themeFillTint="33"/>
          </w:tcPr>
          <w:p w14:paraId="7F6F9C02" w14:textId="77777777" w:rsidR="00C60F50" w:rsidRPr="00C2168E" w:rsidRDefault="00C60F50" w:rsidP="00E713DC">
            <w:pPr>
              <w:spacing w:after="0"/>
              <w:jc w:val="both"/>
              <w:rPr>
                <w:sz w:val="20"/>
                <w:szCs w:val="20"/>
              </w:rPr>
            </w:pPr>
            <w:r w:rsidRPr="00C2168E">
              <w:rPr>
                <w:sz w:val="20"/>
                <w:szCs w:val="20"/>
              </w:rPr>
              <w:t>Regulation of compulsory integration of iodized salt of potassium in food salt-Ministerial D</w:t>
            </w:r>
            <w:r>
              <w:rPr>
                <w:sz w:val="20"/>
                <w:szCs w:val="20"/>
              </w:rPr>
              <w:t>iploma No. 7/2000, of 5 January</w:t>
            </w:r>
          </w:p>
        </w:tc>
      </w:tr>
      <w:tr w:rsidR="00C60F50" w14:paraId="12C0FF33" w14:textId="77777777" w:rsidTr="00E713DC">
        <w:trPr>
          <w:jc w:val="center"/>
        </w:trPr>
        <w:tc>
          <w:tcPr>
            <w:tcW w:w="9243" w:type="dxa"/>
            <w:shd w:val="clear" w:color="auto" w:fill="auto"/>
          </w:tcPr>
          <w:p w14:paraId="3DE19940" w14:textId="77777777" w:rsidR="00C60F50" w:rsidRPr="00C2168E" w:rsidRDefault="00C60F50" w:rsidP="00E713DC">
            <w:pPr>
              <w:spacing w:after="0"/>
              <w:jc w:val="both"/>
              <w:rPr>
                <w:sz w:val="20"/>
                <w:szCs w:val="20"/>
              </w:rPr>
            </w:pPr>
            <w:r w:rsidRPr="00C2168E">
              <w:rPr>
                <w:sz w:val="20"/>
                <w:szCs w:val="20"/>
              </w:rPr>
              <w:t xml:space="preserve">Regulation of production, marketing </w:t>
            </w:r>
            <w:r>
              <w:rPr>
                <w:sz w:val="20"/>
                <w:szCs w:val="20"/>
              </w:rPr>
              <w:t>and quality assurance of cement</w:t>
            </w:r>
          </w:p>
        </w:tc>
      </w:tr>
      <w:tr w:rsidR="00C60F50" w14:paraId="6DBC41FD" w14:textId="77777777" w:rsidTr="00E713DC">
        <w:trPr>
          <w:jc w:val="center"/>
        </w:trPr>
        <w:tc>
          <w:tcPr>
            <w:tcW w:w="9243" w:type="dxa"/>
            <w:shd w:val="clear" w:color="auto" w:fill="AECDFF" w:themeFill="text1" w:themeFillTint="33"/>
          </w:tcPr>
          <w:p w14:paraId="110AFDEE" w14:textId="77777777" w:rsidR="00C60F50" w:rsidRPr="00C2168E" w:rsidRDefault="00C60F50" w:rsidP="00E713DC">
            <w:pPr>
              <w:spacing w:after="0"/>
              <w:jc w:val="both"/>
              <w:rPr>
                <w:sz w:val="20"/>
                <w:szCs w:val="20"/>
              </w:rPr>
            </w:pPr>
            <w:r>
              <w:rPr>
                <w:sz w:val="20"/>
                <w:szCs w:val="20"/>
              </w:rPr>
              <w:t>Regulation of scales</w:t>
            </w:r>
          </w:p>
        </w:tc>
      </w:tr>
      <w:tr w:rsidR="00C60F50" w14:paraId="2DF02287" w14:textId="77777777" w:rsidTr="00E713DC">
        <w:trPr>
          <w:jc w:val="center"/>
        </w:trPr>
        <w:tc>
          <w:tcPr>
            <w:tcW w:w="9243" w:type="dxa"/>
            <w:shd w:val="clear" w:color="auto" w:fill="auto"/>
          </w:tcPr>
          <w:p w14:paraId="6A3C7F65" w14:textId="77777777" w:rsidR="00C60F50" w:rsidRPr="00C2168E" w:rsidRDefault="00C60F50" w:rsidP="00E713DC">
            <w:pPr>
              <w:spacing w:after="0"/>
              <w:jc w:val="both"/>
              <w:rPr>
                <w:sz w:val="20"/>
                <w:szCs w:val="20"/>
              </w:rPr>
            </w:pPr>
            <w:r w:rsidRPr="00C2168E">
              <w:rPr>
                <w:sz w:val="20"/>
                <w:szCs w:val="20"/>
              </w:rPr>
              <w:t>Regulation on the control of production, marketing and consumption of alcoholic beverages-</w:t>
            </w:r>
            <w:r>
              <w:rPr>
                <w:sz w:val="20"/>
                <w:szCs w:val="20"/>
              </w:rPr>
              <w:t>Decree nº 54/2013, of 7 October</w:t>
            </w:r>
          </w:p>
        </w:tc>
      </w:tr>
      <w:tr w:rsidR="00C60F50" w14:paraId="181D4249" w14:textId="77777777" w:rsidTr="00E713DC">
        <w:trPr>
          <w:jc w:val="center"/>
        </w:trPr>
        <w:tc>
          <w:tcPr>
            <w:tcW w:w="9243" w:type="dxa"/>
            <w:shd w:val="clear" w:color="auto" w:fill="AECDFF" w:themeFill="text1" w:themeFillTint="33"/>
          </w:tcPr>
          <w:p w14:paraId="706970E7" w14:textId="77777777" w:rsidR="00C60F50" w:rsidRPr="00C2168E" w:rsidRDefault="00C60F50" w:rsidP="00E713DC">
            <w:pPr>
              <w:spacing w:after="0"/>
              <w:jc w:val="both"/>
              <w:rPr>
                <w:sz w:val="20"/>
                <w:szCs w:val="20"/>
              </w:rPr>
            </w:pPr>
            <w:r w:rsidRPr="00C2168E">
              <w:rPr>
                <w:sz w:val="20"/>
                <w:szCs w:val="20"/>
              </w:rPr>
              <w:t>Regulation of in</w:t>
            </w:r>
            <w:r>
              <w:rPr>
                <w:sz w:val="20"/>
                <w:szCs w:val="20"/>
              </w:rPr>
              <w:t>ternational bank account number</w:t>
            </w:r>
          </w:p>
        </w:tc>
      </w:tr>
    </w:tbl>
    <w:p w14:paraId="3584A171" w14:textId="77777777" w:rsidR="00C60F50" w:rsidRDefault="00C60F50" w:rsidP="00C60F50">
      <w:pPr>
        <w:spacing w:before="120" w:after="120"/>
        <w:jc w:val="both"/>
        <w:rPr>
          <w:rFonts w:eastAsia="Calibri"/>
        </w:rPr>
      </w:pPr>
      <w:r>
        <w:rPr>
          <w:rFonts w:eastAsia="Calibri"/>
        </w:rPr>
        <w:t>Note: These 9 notifications have been submitted over 22 years, well short of the number of notifications that should have been submitted over this time period.</w:t>
      </w:r>
    </w:p>
    <w:p w14:paraId="3C324B5C" w14:textId="77777777" w:rsidR="00C60F50" w:rsidRPr="007E5E58" w:rsidRDefault="00C60F50" w:rsidP="00C60F50">
      <w:pPr>
        <w:spacing w:before="120" w:after="120"/>
        <w:jc w:val="both"/>
        <w:rPr>
          <w:rFonts w:eastAsia="Calibri"/>
        </w:rPr>
      </w:pPr>
      <w:r w:rsidRPr="007E5E58">
        <w:rPr>
          <w:rFonts w:eastAsia="Calibri"/>
        </w:rPr>
        <w:t xml:space="preserve">INNOQ with support from SATH and the ANSI/USAID Standards Alliance conducted a series of workshops for other government agencies to explain the requirements under the TBT </w:t>
      </w:r>
      <w:r>
        <w:rPr>
          <w:rFonts w:eastAsia="Calibri"/>
        </w:rPr>
        <w:t>A</w:t>
      </w:r>
      <w:r w:rsidRPr="007E5E58">
        <w:rPr>
          <w:rFonts w:eastAsia="Calibri"/>
        </w:rPr>
        <w:t xml:space="preserve">greement regarding </w:t>
      </w:r>
      <w:r>
        <w:rPr>
          <w:rFonts w:eastAsia="Calibri"/>
        </w:rPr>
        <w:t xml:space="preserve">the preparation, adoption, implementation and </w:t>
      </w:r>
      <w:r w:rsidRPr="007E5E58">
        <w:rPr>
          <w:rFonts w:eastAsia="Calibri"/>
        </w:rPr>
        <w:t>notification for technical regulations. Unfortunately, coordination between INNOQ and other Government agencies has not improved. INNOQ has also held seminars to build awareness of the TBT Enquiry Point among the private sector, but this has not led to an increase in inquiries from the private sector. There is a need to build further awareness in the private sector so that they will understand the benefits of the services that can be provided by the Enquiry Point.</w:t>
      </w:r>
    </w:p>
    <w:p w14:paraId="7081E40E" w14:textId="77777777" w:rsidR="00C60F50" w:rsidRDefault="00C60F50" w:rsidP="00C60F50">
      <w:pPr>
        <w:spacing w:before="120" w:after="120"/>
        <w:jc w:val="both"/>
        <w:rPr>
          <w:rFonts w:eastAsia="Calibri"/>
        </w:rPr>
      </w:pPr>
      <w:r w:rsidRPr="007E5E58">
        <w:rPr>
          <w:rFonts w:eastAsia="Calibri"/>
        </w:rPr>
        <w:t xml:space="preserve">The EP should have a standard operating procedure (SOP) for processing enquires notifications and record keeping.  The </w:t>
      </w:r>
      <w:r>
        <w:rPr>
          <w:rFonts w:eastAsia="Calibri"/>
        </w:rPr>
        <w:t>EP</w:t>
      </w:r>
      <w:r w:rsidRPr="007E5E58">
        <w:rPr>
          <w:rFonts w:eastAsia="Calibri"/>
        </w:rPr>
        <w:t xml:space="preserve"> does not have any marketing tools, i.e.: brochures, catalog of services, etc. </w:t>
      </w:r>
      <w:r>
        <w:rPr>
          <w:rFonts w:eastAsia="Calibri"/>
        </w:rPr>
        <w:t>In addition, the effectiveness of the EP is hampered by a weak and inconsistent Internet connection at INNOQ.</w:t>
      </w:r>
    </w:p>
    <w:p w14:paraId="4216F2E8" w14:textId="77777777" w:rsidR="00C60F50" w:rsidRDefault="00C60F50" w:rsidP="00C60F50">
      <w:pPr>
        <w:spacing w:before="120" w:after="120"/>
        <w:jc w:val="both"/>
        <w:rPr>
          <w:rFonts w:eastAsia="Calibri"/>
        </w:rPr>
      </w:pPr>
      <w:r>
        <w:rPr>
          <w:rFonts w:eastAsia="Calibri"/>
        </w:rPr>
        <w:t>Mozambique is currently not in compliance with ANNEX 3 of the TBT Agreement:</w:t>
      </w:r>
    </w:p>
    <w:p w14:paraId="05719802" w14:textId="77777777" w:rsidR="00C60F50" w:rsidRPr="00AB287B" w:rsidRDefault="00C60F50" w:rsidP="00C60F50">
      <w:pPr>
        <w:spacing w:before="120" w:after="120"/>
        <w:ind w:left="720"/>
        <w:jc w:val="both"/>
        <w:rPr>
          <w:rFonts w:eastAsia="Calibri"/>
          <w:i/>
        </w:rPr>
      </w:pPr>
      <w:r w:rsidRPr="00AB287B">
        <w:rPr>
          <w:rFonts w:eastAsia="Calibri"/>
          <w:i/>
        </w:rPr>
        <w:lastRenderedPageBreak/>
        <w:t>Article J. At least once every six months, the standardizing body shall publish a work programme containing its name and address, the standards it is currently preparing and the standards which it has adopted in the preceding period. A standard is under preparation from the moment a decision has been taken to develop a standard until that standard has been adopted. The titles of specific draft standards shall, upon request, be provided in English, French or Spanish. A notice of the existence of the work programme shall be published in a national or, as the case may be, regional publication of standardization activities.</w:t>
      </w:r>
    </w:p>
    <w:p w14:paraId="71E14384" w14:textId="77777777" w:rsidR="00C60F50" w:rsidRPr="00485262" w:rsidRDefault="00C60F50" w:rsidP="00C60F50">
      <w:pPr>
        <w:spacing w:before="120" w:after="120"/>
        <w:jc w:val="both"/>
        <w:rPr>
          <w:rFonts w:eastAsia="Calibri"/>
        </w:rPr>
      </w:pPr>
      <w:r>
        <w:rPr>
          <w:rFonts w:eastAsia="Calibri"/>
        </w:rPr>
        <w:t xml:space="preserve">A recommendation for INNOQ: The Enquiry Point currently under the Legal Department should be relocated under the Standards Directorate – this would facilitate better compliance to the Agreement. It should be noted: the vast majority of WTO members maintain their Enquiry Point within their Standards Organization. </w:t>
      </w:r>
      <w:r>
        <w:rPr>
          <w:rFonts w:cs="Calibri"/>
        </w:rPr>
        <w:t>It should also be noted that the TBT Enquiry Point is not shown on INNOQ’s organizational chart.</w:t>
      </w:r>
    </w:p>
    <w:p w14:paraId="69E80108" w14:textId="77777777" w:rsidR="00C60F50" w:rsidRPr="007E5E58" w:rsidRDefault="00C60F50" w:rsidP="00C60F50">
      <w:pPr>
        <w:spacing w:before="120" w:after="120"/>
        <w:jc w:val="both"/>
        <w:rPr>
          <w:rFonts w:eastAsia="Calibri"/>
        </w:rPr>
      </w:pPr>
      <w:r w:rsidRPr="007E5E58">
        <w:rPr>
          <w:rFonts w:eastAsia="Calibri"/>
        </w:rPr>
        <w:t>The consultants observed that currently, the WTO Master list of all Member Enquiry Points has the incorrect address information for INNOQ:</w:t>
      </w:r>
    </w:p>
    <w:p w14:paraId="047C8745" w14:textId="77777777" w:rsidR="00C60F50" w:rsidRPr="007E5E58" w:rsidRDefault="00C60F50" w:rsidP="00C60F50">
      <w:pPr>
        <w:spacing w:before="120"/>
        <w:ind w:left="720"/>
        <w:rPr>
          <w:rFonts w:cs="Calibri"/>
        </w:rPr>
      </w:pPr>
      <w:r w:rsidRPr="007E5E58">
        <w:rPr>
          <w:rFonts w:cs="Calibri"/>
        </w:rPr>
        <w:t xml:space="preserve">Normalização e Qualidade - INNOQ </w:t>
      </w:r>
      <w:r w:rsidRPr="007E5E58">
        <w:rPr>
          <w:rFonts w:cs="Calibri"/>
        </w:rPr>
        <w:br/>
        <w:t xml:space="preserve">National Institute of Standardization and Quality </w:t>
      </w:r>
    </w:p>
    <w:p w14:paraId="385E231B" w14:textId="77777777" w:rsidR="00C60F50" w:rsidRPr="007E5E58" w:rsidRDefault="00C60F50" w:rsidP="00C60F50">
      <w:pPr>
        <w:spacing w:after="120"/>
        <w:ind w:left="720"/>
        <w:rPr>
          <w:rFonts w:cs="Calibri"/>
        </w:rPr>
      </w:pPr>
      <w:r w:rsidRPr="007E5E58">
        <w:rPr>
          <w:rFonts w:cs="Calibri"/>
        </w:rPr>
        <w:t>Av. 25 de Setembro, 1179 – andar, Maputo</w:t>
      </w:r>
    </w:p>
    <w:p w14:paraId="0E758FC3" w14:textId="77777777" w:rsidR="00C60F50" w:rsidRPr="007E5E58" w:rsidRDefault="00C60F50" w:rsidP="00C60F50">
      <w:pPr>
        <w:spacing w:after="120"/>
        <w:rPr>
          <w:rFonts w:cs="Calibri"/>
        </w:rPr>
      </w:pPr>
      <w:r w:rsidRPr="007E5E58">
        <w:rPr>
          <w:rFonts w:cs="Calibri"/>
        </w:rPr>
        <w:t>The correct address is:</w:t>
      </w:r>
    </w:p>
    <w:p w14:paraId="4F18F438" w14:textId="77777777" w:rsidR="00C60F50" w:rsidRPr="007E5E58" w:rsidRDefault="00C60F50" w:rsidP="00C60F50">
      <w:pPr>
        <w:ind w:left="720"/>
        <w:rPr>
          <w:rFonts w:cs="Calibri"/>
        </w:rPr>
      </w:pPr>
      <w:r w:rsidRPr="007E5E58">
        <w:rPr>
          <w:rFonts w:cs="Calibri"/>
        </w:rPr>
        <w:t xml:space="preserve">Normalização e Qualidade - INNOQ </w:t>
      </w:r>
      <w:r w:rsidRPr="007E5E58">
        <w:rPr>
          <w:rFonts w:cs="Calibri"/>
        </w:rPr>
        <w:br/>
        <w:t>National Institute of Standardization and Quality</w:t>
      </w:r>
    </w:p>
    <w:p w14:paraId="0B5DF405" w14:textId="77777777" w:rsidR="00C60F50" w:rsidRPr="007B1C32" w:rsidRDefault="00C60F50" w:rsidP="00C60F50">
      <w:pPr>
        <w:ind w:left="720"/>
        <w:rPr>
          <w:rFonts w:cs="Calibri"/>
        </w:rPr>
      </w:pPr>
      <w:r w:rsidRPr="007B1C32">
        <w:rPr>
          <w:rFonts w:cs="Calibri"/>
        </w:rPr>
        <w:t>Av. Mocambique I Parcela 7168/D1/7</w:t>
      </w:r>
    </w:p>
    <w:p w14:paraId="2E6717F8" w14:textId="77777777" w:rsidR="00C60F50" w:rsidRPr="001748C2" w:rsidRDefault="00C60F50" w:rsidP="00C60F50">
      <w:pPr>
        <w:ind w:left="720"/>
        <w:rPr>
          <w:rFonts w:cs="Calibri"/>
          <w:lang w:val="pt-PT"/>
        </w:rPr>
      </w:pPr>
      <w:r w:rsidRPr="001748C2">
        <w:rPr>
          <w:rFonts w:cs="Calibri"/>
          <w:lang w:val="pt-PT"/>
        </w:rPr>
        <w:t>Bairro do Zimpeto/CP:2983</w:t>
      </w:r>
    </w:p>
    <w:p w14:paraId="440F48C1" w14:textId="77777777" w:rsidR="00C60F50" w:rsidRPr="001748C2" w:rsidRDefault="00C60F50" w:rsidP="00C60F50">
      <w:pPr>
        <w:ind w:left="720"/>
        <w:rPr>
          <w:rFonts w:cs="Calibri"/>
          <w:lang w:val="pt-PT"/>
        </w:rPr>
      </w:pPr>
      <w:r w:rsidRPr="001748C2">
        <w:rPr>
          <w:rFonts w:cs="Calibri"/>
          <w:lang w:val="pt-PT"/>
        </w:rPr>
        <w:t>Maputo - Mocambique</w:t>
      </w:r>
    </w:p>
    <w:p w14:paraId="1966EEC7" w14:textId="77777777" w:rsidR="00C60F50" w:rsidRDefault="00C60F50" w:rsidP="00C60F50">
      <w:pPr>
        <w:spacing w:before="120" w:after="120"/>
        <w:rPr>
          <w:rFonts w:cs="Calibri"/>
        </w:rPr>
      </w:pPr>
      <w:r w:rsidRPr="007E5E58">
        <w:rPr>
          <w:rFonts w:cs="Calibri"/>
        </w:rPr>
        <w:t>The Enquiry Point staff is aware o</w:t>
      </w:r>
      <w:r>
        <w:rPr>
          <w:rFonts w:cs="Calibri"/>
        </w:rPr>
        <w:t xml:space="preserve">f this inaccuracy and the staff should </w:t>
      </w:r>
      <w:r w:rsidRPr="007E5E58">
        <w:rPr>
          <w:rFonts w:cs="Calibri"/>
        </w:rPr>
        <w:t>inform the WTO to correct the address.</w:t>
      </w:r>
    </w:p>
    <w:p w14:paraId="1CE319E4" w14:textId="77777777" w:rsidR="00D40C7B" w:rsidRDefault="00D40C7B" w:rsidP="00C60F50">
      <w:pPr>
        <w:spacing w:before="120" w:after="120"/>
        <w:rPr>
          <w:rFonts w:cs="Calibri"/>
        </w:rPr>
      </w:pPr>
    </w:p>
    <w:p w14:paraId="4F651240" w14:textId="77777777" w:rsidR="00C60F50" w:rsidRPr="00D40C7B" w:rsidRDefault="00C60F50" w:rsidP="00D40C7B">
      <w:pPr>
        <w:pStyle w:val="Heading2"/>
      </w:pPr>
      <w:bookmarkStart w:id="53" w:name="_Toc482614045"/>
      <w:bookmarkStart w:id="54" w:name="_Toc485716906"/>
      <w:r w:rsidRPr="00D40C7B">
        <w:t>INNOQ Conformity Assessment Activities and the TBT Agreement</w:t>
      </w:r>
      <w:bookmarkEnd w:id="53"/>
      <w:bookmarkEnd w:id="54"/>
      <w:r w:rsidRPr="00D40C7B">
        <w:t xml:space="preserve"> </w:t>
      </w:r>
    </w:p>
    <w:p w14:paraId="7379F398" w14:textId="77777777" w:rsidR="00C60F50" w:rsidRPr="007E5E58" w:rsidRDefault="00C60F50" w:rsidP="00C60F50">
      <w:pPr>
        <w:jc w:val="both"/>
        <w:rPr>
          <w:rFonts w:cs="Calibri"/>
        </w:rPr>
      </w:pPr>
      <w:r w:rsidRPr="007E5E58">
        <w:rPr>
          <w:rFonts w:cs="Calibri"/>
        </w:rPr>
        <w:t xml:space="preserve">The most </w:t>
      </w:r>
      <w:r>
        <w:rPr>
          <w:rFonts w:cs="Calibri"/>
        </w:rPr>
        <w:t>common</w:t>
      </w:r>
      <w:r w:rsidRPr="007E5E58">
        <w:rPr>
          <w:rFonts w:cs="Calibri"/>
        </w:rPr>
        <w:t xml:space="preserve"> conformity assessment activity performed by INNOQ is the certification of Quality Management Systems Requirements, ISO 9001. INNOQ is accredited by the </w:t>
      </w:r>
      <w:r w:rsidRPr="007E5E58">
        <w:rPr>
          <w:rFonts w:eastAsia="Calibri" w:cs="Calibri"/>
        </w:rPr>
        <w:t xml:space="preserve">Portuguese Institute of Accreditation </w:t>
      </w:r>
      <w:r w:rsidRPr="007E5E58">
        <w:rPr>
          <w:rFonts w:cs="Calibri"/>
          <w:lang w:val="x-none"/>
        </w:rPr>
        <w:t>(IPAC)</w:t>
      </w:r>
      <w:r w:rsidRPr="007E5E58">
        <w:rPr>
          <w:rFonts w:cs="Calibri"/>
        </w:rPr>
        <w:t xml:space="preserve">, </w:t>
      </w:r>
      <w:r>
        <w:rPr>
          <w:rFonts w:cs="Calibri"/>
        </w:rPr>
        <w:t xml:space="preserve">to perform 9001 certification </w:t>
      </w:r>
      <w:r w:rsidRPr="007E5E58">
        <w:rPr>
          <w:rFonts w:cs="Calibri"/>
        </w:rPr>
        <w:t>and, therefore, ISO 9001 certifications performed by INNOQ are regionally and internationally recognized. To date, INNOQ has certified 33 organizations in ISO 9001.</w:t>
      </w:r>
    </w:p>
    <w:p w14:paraId="2882FFF6" w14:textId="77777777" w:rsidR="00C60F50" w:rsidRPr="007D7F15" w:rsidRDefault="00C60F50" w:rsidP="00C60F50">
      <w:pPr>
        <w:spacing w:before="120"/>
        <w:jc w:val="both"/>
        <w:rPr>
          <w:rFonts w:cstheme="minorHAnsi"/>
        </w:rPr>
      </w:pPr>
      <w:r w:rsidRPr="007D7F15">
        <w:rPr>
          <w:rFonts w:cs="Calibri"/>
        </w:rPr>
        <w:t xml:space="preserve">INNOQ </w:t>
      </w:r>
      <w:r w:rsidRPr="00131692">
        <w:rPr>
          <w:rFonts w:cs="Calibri"/>
        </w:rPr>
        <w:t>has a</w:t>
      </w:r>
      <w:r w:rsidRPr="007D7F15">
        <w:rPr>
          <w:rFonts w:cs="Calibri"/>
        </w:rPr>
        <w:t xml:space="preserve"> National Program for product certification, but it is not accredited to perform product certification, thus certifications are not recognized regionally or internationally. Currently the only product certification conducted by INNOQ is for bottled water, and the consultants understand that there is some demand for INNOQ to expand its services to agricultural goods. Importantly, INNOQ product certification services will only become a valuable resource for domestic exporters once it is accredited</w:t>
      </w:r>
      <w:r>
        <w:rPr>
          <w:rFonts w:cs="Calibri"/>
        </w:rPr>
        <w:t xml:space="preserve"> to the international standard, </w:t>
      </w:r>
      <w:r w:rsidRPr="007D7F15">
        <w:rPr>
          <w:rFonts w:cs="Calibri"/>
        </w:rPr>
        <w:t xml:space="preserve">ISO/IEC 17065 </w:t>
      </w:r>
      <w:r w:rsidRPr="002907AE">
        <w:rPr>
          <w:rFonts w:cstheme="minorHAnsi"/>
          <w:color w:val="333333"/>
          <w:spacing w:val="-15"/>
          <w:lang w:val="en"/>
        </w:rPr>
        <w:t>Conformity</w:t>
      </w:r>
      <w:r>
        <w:rPr>
          <w:rFonts w:cstheme="minorHAnsi"/>
          <w:color w:val="333333"/>
          <w:spacing w:val="-15"/>
          <w:lang w:val="en"/>
        </w:rPr>
        <w:t xml:space="preserve"> A</w:t>
      </w:r>
      <w:r w:rsidRPr="002907AE">
        <w:rPr>
          <w:rFonts w:cstheme="minorHAnsi"/>
          <w:color w:val="333333"/>
          <w:spacing w:val="-15"/>
          <w:lang w:val="en"/>
        </w:rPr>
        <w:t>ssessment -- Requirements for bodies certifying products, processes and services</w:t>
      </w:r>
      <w:r>
        <w:rPr>
          <w:rFonts w:cstheme="minorHAnsi"/>
          <w:color w:val="333333"/>
          <w:spacing w:val="-15"/>
          <w:lang w:val="en"/>
        </w:rPr>
        <w:t>.</w:t>
      </w:r>
    </w:p>
    <w:p w14:paraId="44A25004" w14:textId="77777777" w:rsidR="00C60F50" w:rsidRPr="007E5E58" w:rsidRDefault="00C60F50" w:rsidP="00C60F50">
      <w:pPr>
        <w:spacing w:before="120"/>
        <w:jc w:val="both"/>
        <w:rPr>
          <w:rFonts w:cs="Calibri"/>
        </w:rPr>
      </w:pPr>
      <w:r w:rsidRPr="007E5E58">
        <w:rPr>
          <w:rFonts w:cs="Calibri"/>
        </w:rPr>
        <w:t xml:space="preserve">Mozambique does not have a National Accreditation program, which is a major shortcoming of its NQI. Accreditation is the </w:t>
      </w:r>
      <w:r w:rsidRPr="007E5E58">
        <w:rPr>
          <w:rFonts w:eastAsia="Calibri" w:cs="Calibri"/>
        </w:rPr>
        <w:t>internationally accepted procedure that recognizes the competence of testing and calibration laboratories, product certification bodies, quality system certification bodies and inspection bodies. Accreditation schemes minimize the duplication of re-testing and re-certification reduces cost and eliminates non-tariff barriers to trade and market access delays.</w:t>
      </w:r>
    </w:p>
    <w:p w14:paraId="21E48684" w14:textId="77777777" w:rsidR="003519E7" w:rsidRDefault="003519E7" w:rsidP="006B5EC4">
      <w:pPr>
        <w:tabs>
          <w:tab w:val="left" w:pos="5040"/>
        </w:tabs>
        <w:spacing w:after="160"/>
        <w:contextualSpacing/>
        <w:rPr>
          <w:rFonts w:ascii="Gill Sans MT" w:eastAsia="MS Mincho" w:hAnsi="Gill Sans MT"/>
          <w:sz w:val="24"/>
        </w:rPr>
      </w:pPr>
    </w:p>
    <w:p w14:paraId="5709405B" w14:textId="77777777" w:rsidR="00515888" w:rsidRDefault="00515888" w:rsidP="006B5EC4">
      <w:pPr>
        <w:tabs>
          <w:tab w:val="left" w:pos="5040"/>
        </w:tabs>
        <w:spacing w:after="160"/>
        <w:contextualSpacing/>
        <w:rPr>
          <w:rFonts w:ascii="Gill Sans MT" w:eastAsia="MS Mincho" w:hAnsi="Gill Sans MT"/>
          <w:sz w:val="24"/>
        </w:rPr>
      </w:pPr>
    </w:p>
    <w:p w14:paraId="18F6CB10" w14:textId="77777777" w:rsidR="00515888" w:rsidRDefault="00515888" w:rsidP="006B5EC4">
      <w:pPr>
        <w:tabs>
          <w:tab w:val="left" w:pos="5040"/>
        </w:tabs>
        <w:spacing w:after="160"/>
        <w:contextualSpacing/>
        <w:rPr>
          <w:rFonts w:ascii="Gill Sans MT" w:eastAsia="MS Mincho" w:hAnsi="Gill Sans MT"/>
          <w:sz w:val="24"/>
        </w:rPr>
      </w:pPr>
    </w:p>
    <w:p w14:paraId="4ED8DCC9" w14:textId="77777777" w:rsidR="00515888" w:rsidRDefault="00515888" w:rsidP="006B5EC4">
      <w:pPr>
        <w:tabs>
          <w:tab w:val="left" w:pos="5040"/>
        </w:tabs>
        <w:spacing w:after="160"/>
        <w:contextualSpacing/>
        <w:rPr>
          <w:rFonts w:ascii="Gill Sans MT" w:eastAsia="MS Mincho" w:hAnsi="Gill Sans MT"/>
          <w:sz w:val="24"/>
        </w:rPr>
      </w:pPr>
    </w:p>
    <w:p w14:paraId="709AD8CB" w14:textId="77777777" w:rsidR="00515888" w:rsidRDefault="00515888" w:rsidP="006B5EC4">
      <w:pPr>
        <w:tabs>
          <w:tab w:val="left" w:pos="5040"/>
        </w:tabs>
        <w:spacing w:after="160"/>
        <w:contextualSpacing/>
        <w:rPr>
          <w:rFonts w:ascii="Gill Sans MT" w:eastAsia="MS Mincho" w:hAnsi="Gill Sans MT"/>
          <w:sz w:val="24"/>
        </w:rPr>
      </w:pPr>
    </w:p>
    <w:p w14:paraId="7F7BD269" w14:textId="77777777" w:rsidR="00515888" w:rsidRDefault="00515888" w:rsidP="006B5EC4">
      <w:pPr>
        <w:tabs>
          <w:tab w:val="left" w:pos="5040"/>
        </w:tabs>
        <w:spacing w:after="160"/>
        <w:contextualSpacing/>
        <w:rPr>
          <w:rFonts w:ascii="Gill Sans MT" w:eastAsia="MS Mincho" w:hAnsi="Gill Sans MT"/>
          <w:sz w:val="24"/>
        </w:rPr>
      </w:pPr>
    </w:p>
    <w:p w14:paraId="4C441149" w14:textId="77777777" w:rsidR="00515888" w:rsidRDefault="00515888" w:rsidP="006B5EC4">
      <w:pPr>
        <w:tabs>
          <w:tab w:val="left" w:pos="5040"/>
        </w:tabs>
        <w:spacing w:after="160"/>
        <w:contextualSpacing/>
        <w:rPr>
          <w:rFonts w:ascii="Gill Sans MT" w:eastAsia="MS Mincho" w:hAnsi="Gill Sans MT"/>
          <w:sz w:val="24"/>
        </w:rPr>
      </w:pPr>
    </w:p>
    <w:p w14:paraId="6A580332" w14:textId="77777777" w:rsidR="00515888" w:rsidRDefault="00515888" w:rsidP="006B5EC4">
      <w:pPr>
        <w:tabs>
          <w:tab w:val="left" w:pos="5040"/>
        </w:tabs>
        <w:spacing w:after="160"/>
        <w:contextualSpacing/>
        <w:rPr>
          <w:rFonts w:ascii="Gill Sans MT" w:eastAsia="MS Mincho" w:hAnsi="Gill Sans MT"/>
          <w:sz w:val="24"/>
        </w:rPr>
      </w:pPr>
    </w:p>
    <w:p w14:paraId="4D7F81A9" w14:textId="77777777" w:rsidR="00515888" w:rsidRDefault="00515888" w:rsidP="006B5EC4">
      <w:pPr>
        <w:tabs>
          <w:tab w:val="left" w:pos="5040"/>
        </w:tabs>
        <w:spacing w:after="160"/>
        <w:contextualSpacing/>
        <w:rPr>
          <w:rFonts w:ascii="Gill Sans MT" w:eastAsia="MS Mincho" w:hAnsi="Gill Sans MT"/>
          <w:sz w:val="24"/>
        </w:rPr>
      </w:pPr>
    </w:p>
    <w:p w14:paraId="2F9E0AD6" w14:textId="77777777" w:rsidR="00515888" w:rsidRDefault="00515888" w:rsidP="006B5EC4">
      <w:pPr>
        <w:tabs>
          <w:tab w:val="left" w:pos="5040"/>
        </w:tabs>
        <w:spacing w:after="160"/>
        <w:contextualSpacing/>
        <w:rPr>
          <w:rFonts w:ascii="Gill Sans MT" w:eastAsia="MS Mincho" w:hAnsi="Gill Sans MT"/>
          <w:sz w:val="24"/>
        </w:rPr>
      </w:pPr>
    </w:p>
    <w:p w14:paraId="5D12706F" w14:textId="77777777" w:rsidR="00515888" w:rsidRDefault="00515888" w:rsidP="006B5EC4">
      <w:pPr>
        <w:tabs>
          <w:tab w:val="left" w:pos="5040"/>
        </w:tabs>
        <w:spacing w:after="160"/>
        <w:contextualSpacing/>
        <w:rPr>
          <w:rFonts w:ascii="Gill Sans MT" w:eastAsia="MS Mincho" w:hAnsi="Gill Sans MT"/>
          <w:sz w:val="24"/>
        </w:rPr>
      </w:pPr>
    </w:p>
    <w:p w14:paraId="2770311C" w14:textId="77777777" w:rsidR="00515888" w:rsidRDefault="00515888" w:rsidP="006B5EC4">
      <w:pPr>
        <w:tabs>
          <w:tab w:val="left" w:pos="5040"/>
        </w:tabs>
        <w:spacing w:after="160"/>
        <w:contextualSpacing/>
        <w:rPr>
          <w:rFonts w:ascii="Gill Sans MT" w:eastAsia="MS Mincho" w:hAnsi="Gill Sans MT"/>
          <w:sz w:val="24"/>
        </w:rPr>
      </w:pPr>
    </w:p>
    <w:p w14:paraId="1618D066" w14:textId="77777777" w:rsidR="00515888" w:rsidRDefault="00515888" w:rsidP="006B5EC4">
      <w:pPr>
        <w:tabs>
          <w:tab w:val="left" w:pos="5040"/>
        </w:tabs>
        <w:spacing w:after="160"/>
        <w:contextualSpacing/>
        <w:rPr>
          <w:rFonts w:ascii="Gill Sans MT" w:eastAsia="MS Mincho" w:hAnsi="Gill Sans MT"/>
          <w:sz w:val="24"/>
        </w:rPr>
      </w:pPr>
    </w:p>
    <w:p w14:paraId="50FF88A2" w14:textId="77777777" w:rsidR="00515888" w:rsidRDefault="00515888" w:rsidP="006B5EC4">
      <w:pPr>
        <w:tabs>
          <w:tab w:val="left" w:pos="5040"/>
        </w:tabs>
        <w:spacing w:after="160"/>
        <w:contextualSpacing/>
        <w:rPr>
          <w:rFonts w:ascii="Gill Sans MT" w:eastAsia="MS Mincho" w:hAnsi="Gill Sans MT"/>
          <w:sz w:val="24"/>
        </w:rPr>
      </w:pPr>
    </w:p>
    <w:p w14:paraId="762995CD" w14:textId="77777777" w:rsidR="00515888" w:rsidRDefault="00515888" w:rsidP="006B5EC4">
      <w:pPr>
        <w:tabs>
          <w:tab w:val="left" w:pos="5040"/>
        </w:tabs>
        <w:spacing w:after="160"/>
        <w:contextualSpacing/>
        <w:rPr>
          <w:rFonts w:ascii="Gill Sans MT" w:eastAsia="MS Mincho" w:hAnsi="Gill Sans MT"/>
          <w:sz w:val="24"/>
        </w:rPr>
      </w:pPr>
    </w:p>
    <w:p w14:paraId="3464C957" w14:textId="77777777" w:rsidR="00515888" w:rsidRDefault="00515888" w:rsidP="006B5EC4">
      <w:pPr>
        <w:tabs>
          <w:tab w:val="left" w:pos="5040"/>
        </w:tabs>
        <w:spacing w:after="160"/>
        <w:contextualSpacing/>
        <w:rPr>
          <w:rFonts w:ascii="Gill Sans MT" w:eastAsia="MS Mincho" w:hAnsi="Gill Sans MT"/>
          <w:sz w:val="24"/>
        </w:rPr>
      </w:pPr>
    </w:p>
    <w:p w14:paraId="198CEFCA" w14:textId="77777777" w:rsidR="00515888" w:rsidRDefault="00515888" w:rsidP="006B5EC4">
      <w:pPr>
        <w:tabs>
          <w:tab w:val="left" w:pos="5040"/>
        </w:tabs>
        <w:spacing w:after="160"/>
        <w:contextualSpacing/>
        <w:rPr>
          <w:rFonts w:ascii="Gill Sans MT" w:eastAsia="MS Mincho" w:hAnsi="Gill Sans MT"/>
          <w:sz w:val="24"/>
        </w:rPr>
      </w:pPr>
    </w:p>
    <w:p w14:paraId="4ED7E269" w14:textId="77777777" w:rsidR="00515888" w:rsidRDefault="00515888" w:rsidP="006B5EC4">
      <w:pPr>
        <w:tabs>
          <w:tab w:val="left" w:pos="5040"/>
        </w:tabs>
        <w:spacing w:after="160"/>
        <w:contextualSpacing/>
        <w:rPr>
          <w:rFonts w:ascii="Gill Sans MT" w:eastAsia="MS Mincho" w:hAnsi="Gill Sans MT"/>
          <w:sz w:val="24"/>
        </w:rPr>
      </w:pPr>
    </w:p>
    <w:p w14:paraId="4B15C1AB" w14:textId="77777777" w:rsidR="00515888" w:rsidRPr="00D40C7B" w:rsidRDefault="00515888" w:rsidP="00D40C7B">
      <w:pPr>
        <w:pStyle w:val="Heading1"/>
      </w:pPr>
      <w:bookmarkStart w:id="55" w:name="_Toc482614046"/>
      <w:bookmarkStart w:id="56" w:name="_Toc485716907"/>
      <w:r w:rsidRPr="00D40C7B">
        <w:t>Proposed Assistance Program</w:t>
      </w:r>
      <w:bookmarkEnd w:id="55"/>
      <w:bookmarkEnd w:id="56"/>
      <w:r w:rsidRPr="00D40C7B">
        <w:t xml:space="preserve"> </w:t>
      </w:r>
    </w:p>
    <w:p w14:paraId="1CB389B3" w14:textId="77777777" w:rsidR="00515888" w:rsidRPr="007E5E58" w:rsidRDefault="00515888" w:rsidP="00515888">
      <w:pPr>
        <w:spacing w:after="120"/>
        <w:rPr>
          <w:rFonts w:cs="Calibri"/>
        </w:rPr>
      </w:pPr>
      <w:r w:rsidRPr="007E5E58">
        <w:rPr>
          <w:rFonts w:cs="Calibri"/>
        </w:rPr>
        <w:t>The proposed assistance program is based on:</w:t>
      </w:r>
    </w:p>
    <w:p w14:paraId="2EB663EE" w14:textId="77777777" w:rsidR="00515888" w:rsidRPr="007E5E58" w:rsidRDefault="00515888" w:rsidP="008A4C80">
      <w:pPr>
        <w:numPr>
          <w:ilvl w:val="0"/>
          <w:numId w:val="41"/>
        </w:numPr>
        <w:spacing w:before="120" w:after="200"/>
        <w:contextualSpacing/>
        <w:rPr>
          <w:rFonts w:cs="Calibri"/>
        </w:rPr>
      </w:pPr>
      <w:r w:rsidRPr="007E5E58">
        <w:rPr>
          <w:rFonts w:cs="Calibri"/>
        </w:rPr>
        <w:t>A review of INNOQ’s  proposed revision of the Quality Policy and Implementation Strategy</w:t>
      </w:r>
    </w:p>
    <w:p w14:paraId="26247B60" w14:textId="77777777" w:rsidR="00515888" w:rsidRPr="007E5E58" w:rsidRDefault="00515888" w:rsidP="008A4C80">
      <w:pPr>
        <w:numPr>
          <w:ilvl w:val="0"/>
          <w:numId w:val="41"/>
        </w:numPr>
        <w:spacing w:before="120" w:after="200"/>
        <w:contextualSpacing/>
        <w:rPr>
          <w:rFonts w:cs="Calibri"/>
        </w:rPr>
      </w:pPr>
      <w:r w:rsidRPr="007E5E58">
        <w:rPr>
          <w:rFonts w:cs="Calibri"/>
        </w:rPr>
        <w:t>Information provided by INNOQ’s Directorates and Departments</w:t>
      </w:r>
    </w:p>
    <w:p w14:paraId="609DEA83" w14:textId="77777777" w:rsidR="00515888" w:rsidRPr="007E5E58" w:rsidRDefault="00515888" w:rsidP="008A4C80">
      <w:pPr>
        <w:numPr>
          <w:ilvl w:val="0"/>
          <w:numId w:val="41"/>
        </w:numPr>
        <w:spacing w:before="120" w:after="200"/>
        <w:contextualSpacing/>
        <w:rPr>
          <w:rFonts w:cs="Calibri"/>
          <w:b/>
        </w:rPr>
      </w:pPr>
      <w:r w:rsidRPr="007E5E58">
        <w:rPr>
          <w:rFonts w:cs="Calibri"/>
        </w:rPr>
        <w:t>The consultants’ experience in developing assistance plans in other countries</w:t>
      </w:r>
    </w:p>
    <w:p w14:paraId="253A9F39" w14:textId="77777777" w:rsidR="00515888" w:rsidRPr="007E5E58" w:rsidRDefault="00515888" w:rsidP="00515888">
      <w:pPr>
        <w:spacing w:before="120" w:after="200"/>
        <w:contextualSpacing/>
        <w:rPr>
          <w:rFonts w:cs="Calibri"/>
          <w:b/>
        </w:rPr>
      </w:pPr>
    </w:p>
    <w:p w14:paraId="54FB1C4E" w14:textId="77777777" w:rsidR="00515888" w:rsidRPr="007E5E58" w:rsidRDefault="00515888" w:rsidP="00515888">
      <w:pPr>
        <w:spacing w:before="120" w:after="200"/>
        <w:contextualSpacing/>
        <w:rPr>
          <w:rFonts w:cs="Calibri"/>
          <w:b/>
        </w:rPr>
      </w:pPr>
      <w:r w:rsidRPr="007E5E58">
        <w:rPr>
          <w:rFonts w:cs="Calibri"/>
        </w:rPr>
        <w:t>A major area of focus moving forward should be the increased involvement of the private sector – it is critical to obtain their input and their understanding of INNOQ and TBT.</w:t>
      </w:r>
    </w:p>
    <w:p w14:paraId="4079CAEE" w14:textId="77777777" w:rsidR="00515888" w:rsidRDefault="00515888" w:rsidP="00515888">
      <w:pPr>
        <w:pStyle w:val="Heading2"/>
      </w:pPr>
      <w:bookmarkStart w:id="57" w:name="_Toc482614047"/>
      <w:bookmarkStart w:id="58" w:name="_Toc485716908"/>
      <w:r w:rsidRPr="007E5E58">
        <w:t>Technical Assistance</w:t>
      </w:r>
      <w:bookmarkEnd w:id="57"/>
      <w:bookmarkEnd w:id="58"/>
    </w:p>
    <w:p w14:paraId="1B6AEA33" w14:textId="77777777" w:rsidR="00D40C7B" w:rsidRDefault="00515888" w:rsidP="00D40C7B">
      <w:pPr>
        <w:rPr>
          <w:b/>
          <w:bCs/>
          <w:i/>
          <w:iCs/>
        </w:rPr>
      </w:pPr>
      <w:r w:rsidRPr="00C04473">
        <w:rPr>
          <w:b/>
          <w:bCs/>
          <w:i/>
          <w:iCs/>
        </w:rPr>
        <w:t xml:space="preserve">We are proposing to </w:t>
      </w:r>
      <w:r>
        <w:rPr>
          <w:b/>
          <w:bCs/>
          <w:i/>
          <w:iCs/>
        </w:rPr>
        <w:t>begin</w:t>
      </w:r>
      <w:r w:rsidRPr="00C04473">
        <w:rPr>
          <w:b/>
          <w:bCs/>
          <w:i/>
          <w:iCs/>
        </w:rPr>
        <w:t xml:space="preserve"> with simple projects that require low investment to </w:t>
      </w:r>
      <w:r>
        <w:rPr>
          <w:b/>
          <w:bCs/>
          <w:i/>
          <w:iCs/>
        </w:rPr>
        <w:t>gauge INNOQ’s level of commitment. If INNOQ responds positively and contributes to progress, the SPEED+ project can continue the assistance program.</w:t>
      </w:r>
      <w:bookmarkStart w:id="59" w:name="_Toc482614048"/>
    </w:p>
    <w:p w14:paraId="6FA762EB" w14:textId="77777777" w:rsidR="00515888" w:rsidRPr="00D40C7B" w:rsidRDefault="00515888" w:rsidP="00D40C7B">
      <w:pPr>
        <w:pStyle w:val="Heading3"/>
      </w:pPr>
      <w:bookmarkStart w:id="60" w:name="_Toc485716909"/>
      <w:r w:rsidRPr="00D40C7B">
        <w:t>Short Term – 2017</w:t>
      </w:r>
      <w:bookmarkEnd w:id="59"/>
      <w:bookmarkEnd w:id="60"/>
    </w:p>
    <w:p w14:paraId="038ABAA6" w14:textId="77777777" w:rsidR="00515888" w:rsidRPr="007E5E58" w:rsidRDefault="00515888" w:rsidP="008A4C80">
      <w:pPr>
        <w:numPr>
          <w:ilvl w:val="0"/>
          <w:numId w:val="39"/>
        </w:numPr>
        <w:spacing w:after="60"/>
        <w:jc w:val="both"/>
        <w:rPr>
          <w:rFonts w:cs="Calibri"/>
        </w:rPr>
      </w:pPr>
      <w:r w:rsidRPr="007E5E58">
        <w:rPr>
          <w:rFonts w:cs="Calibri"/>
        </w:rPr>
        <w:t>Develop a program to raise awareness of INNOQ within the private sector and strengthen ties.</w:t>
      </w:r>
    </w:p>
    <w:p w14:paraId="7C272DB8" w14:textId="77777777" w:rsidR="00515888" w:rsidRPr="007E5E58" w:rsidRDefault="00515888" w:rsidP="008A4C80">
      <w:pPr>
        <w:numPr>
          <w:ilvl w:val="0"/>
          <w:numId w:val="39"/>
        </w:numPr>
        <w:spacing w:after="60"/>
        <w:jc w:val="both"/>
        <w:rPr>
          <w:rFonts w:cs="Calibri"/>
        </w:rPr>
      </w:pPr>
      <w:r w:rsidRPr="007E5E58">
        <w:rPr>
          <w:rFonts w:cs="Calibri"/>
        </w:rPr>
        <w:t xml:space="preserve">Increase the number of ISO 9001 certifications in the country – have those organizations that have been certified participate as speakers in a series of seminars showing the benefits of certification, i.e.: open new markets, producing a higher quality product, improving their financial position, increased employment.   </w:t>
      </w:r>
    </w:p>
    <w:p w14:paraId="0611EDA0" w14:textId="77777777" w:rsidR="00515888" w:rsidRPr="007E5E58" w:rsidRDefault="00515888" w:rsidP="008A4C80">
      <w:pPr>
        <w:numPr>
          <w:ilvl w:val="0"/>
          <w:numId w:val="39"/>
        </w:numPr>
        <w:spacing w:after="60"/>
        <w:jc w:val="both"/>
        <w:rPr>
          <w:rFonts w:cs="Calibri"/>
        </w:rPr>
      </w:pPr>
      <w:r w:rsidRPr="007E5E58">
        <w:rPr>
          <w:rFonts w:cs="Calibri"/>
        </w:rPr>
        <w:t>Develop a Mozambique version of the interactive handbook on “Standards, Technical Regulations and Conformity Assessment Tools to Facilitate Trade and Market Access.”</w:t>
      </w:r>
    </w:p>
    <w:p w14:paraId="78D5B750" w14:textId="77777777" w:rsidR="00515888" w:rsidRPr="007E5E58" w:rsidRDefault="00515888" w:rsidP="008A4C80">
      <w:pPr>
        <w:numPr>
          <w:ilvl w:val="0"/>
          <w:numId w:val="39"/>
        </w:numPr>
        <w:spacing w:after="60"/>
        <w:jc w:val="both"/>
        <w:rPr>
          <w:rFonts w:cs="Calibri"/>
        </w:rPr>
      </w:pPr>
      <w:r w:rsidRPr="007E5E58">
        <w:rPr>
          <w:rFonts w:cs="Calibri"/>
        </w:rPr>
        <w:t>Work with INNOQ and Line Ministries for the preparation, adoption and application of technical regulations by Central Government Bodies.</w:t>
      </w:r>
    </w:p>
    <w:p w14:paraId="39E66E00" w14:textId="77777777" w:rsidR="00515888" w:rsidRPr="007E5E58" w:rsidRDefault="00515888" w:rsidP="008A4C80">
      <w:pPr>
        <w:numPr>
          <w:ilvl w:val="0"/>
          <w:numId w:val="39"/>
        </w:numPr>
        <w:spacing w:after="60"/>
        <w:jc w:val="both"/>
        <w:rPr>
          <w:rFonts w:cs="Calibri"/>
        </w:rPr>
      </w:pPr>
      <w:r w:rsidRPr="007E5E58">
        <w:rPr>
          <w:rFonts w:cs="Calibri"/>
        </w:rPr>
        <w:t>Develop a plan to disseminate and sell published standards in accordance with ISO/ASTM rules.</w:t>
      </w:r>
    </w:p>
    <w:p w14:paraId="5816CC3E" w14:textId="77777777" w:rsidR="00515888" w:rsidRPr="007E5E58" w:rsidRDefault="00515888" w:rsidP="008A4C80">
      <w:pPr>
        <w:numPr>
          <w:ilvl w:val="0"/>
          <w:numId w:val="39"/>
        </w:numPr>
        <w:spacing w:after="60"/>
        <w:jc w:val="both"/>
        <w:rPr>
          <w:rFonts w:cs="Calibri"/>
        </w:rPr>
      </w:pPr>
      <w:r w:rsidRPr="007E5E58">
        <w:rPr>
          <w:rFonts w:cs="Calibri"/>
        </w:rPr>
        <w:t>Target potential customers and expand services market – develop a customer mailing list.</w:t>
      </w:r>
    </w:p>
    <w:p w14:paraId="7DA642FB" w14:textId="77777777" w:rsidR="00515888" w:rsidRPr="007E5E58" w:rsidRDefault="00515888" w:rsidP="008A4C80">
      <w:pPr>
        <w:numPr>
          <w:ilvl w:val="0"/>
          <w:numId w:val="39"/>
        </w:numPr>
        <w:spacing w:after="60"/>
        <w:jc w:val="both"/>
        <w:rPr>
          <w:rFonts w:cs="Calibri"/>
        </w:rPr>
      </w:pPr>
      <w:r w:rsidRPr="007E5E58">
        <w:rPr>
          <w:rFonts w:cs="Calibri"/>
        </w:rPr>
        <w:t>Review with INNOQ the marketing reports developed by UNIDO and the ANSI/USAID Standards Alliance – select those recommendations that will support this activity.</w:t>
      </w:r>
    </w:p>
    <w:p w14:paraId="6E649CEE" w14:textId="77777777" w:rsidR="00515888" w:rsidRPr="007E5E58" w:rsidRDefault="00515888" w:rsidP="008A4C80">
      <w:pPr>
        <w:numPr>
          <w:ilvl w:val="0"/>
          <w:numId w:val="39"/>
        </w:numPr>
        <w:spacing w:after="60"/>
        <w:jc w:val="both"/>
        <w:rPr>
          <w:rFonts w:cs="Calibri"/>
        </w:rPr>
      </w:pPr>
      <w:r w:rsidRPr="007E5E58">
        <w:rPr>
          <w:rFonts w:cs="Calibri"/>
        </w:rPr>
        <w:lastRenderedPageBreak/>
        <w:t>Provide Marketing Department with published product marketing books.</w:t>
      </w:r>
    </w:p>
    <w:p w14:paraId="24E53925" w14:textId="77777777" w:rsidR="00515888" w:rsidRPr="00D63F01" w:rsidRDefault="00515888" w:rsidP="008A4C80">
      <w:pPr>
        <w:numPr>
          <w:ilvl w:val="0"/>
          <w:numId w:val="39"/>
        </w:numPr>
        <w:spacing w:after="60"/>
        <w:jc w:val="both"/>
        <w:rPr>
          <w:rFonts w:cs="Calibri"/>
        </w:rPr>
      </w:pPr>
      <w:r w:rsidRPr="007E5E58">
        <w:rPr>
          <w:rFonts w:cs="Calibri"/>
        </w:rPr>
        <w:t>Provide INNOQ with better access to the Internet.</w:t>
      </w:r>
    </w:p>
    <w:p w14:paraId="08CDFC76" w14:textId="77777777" w:rsidR="00515888" w:rsidRPr="007E5E58" w:rsidRDefault="00515888" w:rsidP="008A4C80">
      <w:pPr>
        <w:numPr>
          <w:ilvl w:val="0"/>
          <w:numId w:val="39"/>
        </w:numPr>
        <w:spacing w:after="60"/>
        <w:jc w:val="both"/>
        <w:rPr>
          <w:rFonts w:cs="Calibri"/>
        </w:rPr>
      </w:pPr>
      <w:r w:rsidRPr="007E5E58">
        <w:rPr>
          <w:rFonts w:cs="Calibri"/>
        </w:rPr>
        <w:t>Examine the possibility of a donation from WorkPlace Training Inc., a US-based company that designs interactive e-learning metrology training courses. These training courses have an estimated value of $25,000 and would help to meet some of the needs of the Metrology Department.</w:t>
      </w:r>
    </w:p>
    <w:p w14:paraId="615B014C" w14:textId="77777777" w:rsidR="00515888" w:rsidRPr="007E5E58" w:rsidRDefault="00515888" w:rsidP="008A4C80">
      <w:pPr>
        <w:numPr>
          <w:ilvl w:val="0"/>
          <w:numId w:val="39"/>
        </w:numPr>
        <w:spacing w:after="60"/>
        <w:jc w:val="both"/>
        <w:rPr>
          <w:rFonts w:cs="Calibri"/>
        </w:rPr>
      </w:pPr>
      <w:r w:rsidRPr="007E5E58">
        <w:rPr>
          <w:rFonts w:cs="Calibri"/>
        </w:rPr>
        <w:t>Arrange for INNOQ’s membership in NCSL International, the world’s largest trade association dedicated to the field of measurement science. INNOQ will have access to many guides and recommended practices for metrology laboratories.</w:t>
      </w:r>
    </w:p>
    <w:p w14:paraId="7B4DB6EB" w14:textId="77777777" w:rsidR="00515888" w:rsidRPr="007E5E58" w:rsidRDefault="00515888" w:rsidP="008A4C80">
      <w:pPr>
        <w:numPr>
          <w:ilvl w:val="0"/>
          <w:numId w:val="39"/>
        </w:numPr>
        <w:spacing w:after="60"/>
        <w:jc w:val="both"/>
        <w:rPr>
          <w:rFonts w:cs="Calibri"/>
        </w:rPr>
      </w:pPr>
      <w:r w:rsidRPr="007E5E58">
        <w:rPr>
          <w:rFonts w:cs="Calibri"/>
        </w:rPr>
        <w:t xml:space="preserve">Develop train the trainer programs to promote INNOQ certification activities through advertising, workshop, seminars and visiting companies in the northern and central provinces. </w:t>
      </w:r>
    </w:p>
    <w:p w14:paraId="6F6F4E4E" w14:textId="77777777" w:rsidR="00515888" w:rsidRDefault="00515888" w:rsidP="008A4C80">
      <w:pPr>
        <w:numPr>
          <w:ilvl w:val="0"/>
          <w:numId w:val="39"/>
        </w:numPr>
        <w:spacing w:after="60"/>
        <w:jc w:val="both"/>
        <w:rPr>
          <w:rFonts w:cs="Calibri"/>
        </w:rPr>
      </w:pPr>
      <w:r w:rsidRPr="007E5E58">
        <w:rPr>
          <w:rFonts w:cs="Calibri"/>
        </w:rPr>
        <w:t>Develop a sales plan to promote the use of international standards and make them available to industry and other government agencies.</w:t>
      </w:r>
    </w:p>
    <w:p w14:paraId="4D931311" w14:textId="0EA3216B" w:rsidR="003B458C" w:rsidRPr="00D40C7B" w:rsidRDefault="003B458C" w:rsidP="008A4C80">
      <w:pPr>
        <w:numPr>
          <w:ilvl w:val="0"/>
          <w:numId w:val="39"/>
        </w:numPr>
        <w:spacing w:after="60"/>
        <w:jc w:val="both"/>
        <w:rPr>
          <w:rFonts w:cs="Calibri"/>
        </w:rPr>
      </w:pPr>
      <w:r>
        <w:rPr>
          <w:rFonts w:cs="Calibri"/>
        </w:rPr>
        <w:t>Organize public awareness workshops and develop clear, concise implementing regulations for technical regulations on pre-packaged goods labeling requirements and on cement.</w:t>
      </w:r>
    </w:p>
    <w:p w14:paraId="1C1BE6C5" w14:textId="77777777" w:rsidR="00515888" w:rsidRPr="007E5E58" w:rsidRDefault="00515888" w:rsidP="00515888">
      <w:pPr>
        <w:spacing w:before="120"/>
        <w:jc w:val="both"/>
        <w:rPr>
          <w:rFonts w:cs="Calibri"/>
        </w:rPr>
      </w:pPr>
      <w:r w:rsidRPr="007E5E58">
        <w:rPr>
          <w:rFonts w:cs="Calibri"/>
        </w:rPr>
        <w:t>Support to the TBT Enquiry Point:</w:t>
      </w:r>
    </w:p>
    <w:p w14:paraId="7570E4B6" w14:textId="77777777" w:rsidR="00515888" w:rsidRPr="007E5E58" w:rsidRDefault="00515888" w:rsidP="008A4C80">
      <w:pPr>
        <w:numPr>
          <w:ilvl w:val="0"/>
          <w:numId w:val="39"/>
        </w:numPr>
        <w:spacing w:after="60"/>
        <w:jc w:val="both"/>
        <w:rPr>
          <w:rFonts w:cs="Calibri"/>
        </w:rPr>
      </w:pPr>
      <w:r w:rsidRPr="007E5E58">
        <w:rPr>
          <w:rFonts w:cs="Calibri"/>
        </w:rPr>
        <w:t xml:space="preserve">Develop marketing tools promoting the services of the Enquiry Point.  </w:t>
      </w:r>
    </w:p>
    <w:p w14:paraId="07030F75" w14:textId="77777777" w:rsidR="00515888" w:rsidRPr="007E5E58" w:rsidRDefault="00515888" w:rsidP="008A4C80">
      <w:pPr>
        <w:numPr>
          <w:ilvl w:val="0"/>
          <w:numId w:val="39"/>
        </w:numPr>
        <w:spacing w:after="60"/>
        <w:jc w:val="both"/>
        <w:rPr>
          <w:rFonts w:cs="Calibri"/>
        </w:rPr>
      </w:pPr>
      <w:r w:rsidRPr="007E5E58">
        <w:rPr>
          <w:rFonts w:cs="Calibri"/>
        </w:rPr>
        <w:t>Develop a Code of Practice for the preparation, adoption and application of technical regulations.</w:t>
      </w:r>
    </w:p>
    <w:p w14:paraId="1B74C05E" w14:textId="77777777" w:rsidR="00515888" w:rsidRPr="007E5E58" w:rsidRDefault="00515888" w:rsidP="008A4C80">
      <w:pPr>
        <w:numPr>
          <w:ilvl w:val="0"/>
          <w:numId w:val="39"/>
        </w:numPr>
        <w:spacing w:after="60"/>
        <w:jc w:val="both"/>
        <w:rPr>
          <w:rFonts w:cs="Calibri"/>
        </w:rPr>
      </w:pPr>
      <w:r w:rsidRPr="007E5E58">
        <w:rPr>
          <w:rFonts w:cs="Calibri"/>
        </w:rPr>
        <w:t xml:space="preserve">Conduct a train the trainer workshop on standards, technical regulations and the TBT Agreement.   </w:t>
      </w:r>
    </w:p>
    <w:p w14:paraId="690486DA" w14:textId="77777777" w:rsidR="00515888" w:rsidRPr="007E5E58" w:rsidRDefault="00515888" w:rsidP="008A4C80">
      <w:pPr>
        <w:numPr>
          <w:ilvl w:val="0"/>
          <w:numId w:val="39"/>
        </w:numPr>
        <w:spacing w:after="60"/>
        <w:jc w:val="both"/>
        <w:rPr>
          <w:rFonts w:cs="Calibri"/>
        </w:rPr>
      </w:pPr>
      <w:r w:rsidRPr="007E5E58">
        <w:rPr>
          <w:rFonts w:cs="Calibri"/>
        </w:rPr>
        <w:t>Create a user-friendly page on INNOQ’s website for the TBT Enquiry Point with capability to accept enquiries.</w:t>
      </w:r>
    </w:p>
    <w:p w14:paraId="6DB63594" w14:textId="77777777" w:rsidR="00515888" w:rsidRPr="007E5E58" w:rsidRDefault="00515888" w:rsidP="008A4C80">
      <w:pPr>
        <w:numPr>
          <w:ilvl w:val="0"/>
          <w:numId w:val="39"/>
        </w:numPr>
        <w:spacing w:after="60"/>
        <w:jc w:val="both"/>
        <w:rPr>
          <w:rFonts w:cs="Calibri"/>
        </w:rPr>
      </w:pPr>
      <w:r w:rsidRPr="007E5E58">
        <w:rPr>
          <w:rFonts w:cs="Calibri"/>
        </w:rPr>
        <w:t>Develop a Procedural Manual for the operation of the TBT Enquiry Point.</w:t>
      </w:r>
    </w:p>
    <w:p w14:paraId="02326D8C" w14:textId="77777777" w:rsidR="00515888" w:rsidRPr="00D40C7B" w:rsidRDefault="00515888" w:rsidP="007D3285">
      <w:pPr>
        <w:pStyle w:val="Heading3"/>
        <w:ind w:left="0" w:firstLine="0"/>
      </w:pPr>
      <w:bookmarkStart w:id="61" w:name="_Toc482614049"/>
      <w:bookmarkStart w:id="62" w:name="_Toc485716910"/>
      <w:r w:rsidRPr="00D40C7B">
        <w:t>Medium Term – 2018</w:t>
      </w:r>
      <w:bookmarkEnd w:id="61"/>
      <w:bookmarkEnd w:id="62"/>
    </w:p>
    <w:p w14:paraId="34F442FD" w14:textId="2757B69D" w:rsidR="005643F7" w:rsidRDefault="005643F7" w:rsidP="008A4C80">
      <w:pPr>
        <w:numPr>
          <w:ilvl w:val="0"/>
          <w:numId w:val="39"/>
        </w:numPr>
        <w:spacing w:after="60"/>
        <w:jc w:val="both"/>
        <w:rPr>
          <w:rFonts w:cs="Calibri"/>
        </w:rPr>
      </w:pPr>
      <w:r>
        <w:rPr>
          <w:rFonts w:cs="Calibri"/>
        </w:rPr>
        <w:t>Develop database of technical regulations in effect in Mozambique.  Work with relevant ministries to collect technical regulations and enter them into a database and put online.   Ensure conformity of technical regulations with regional and international guidelines.</w:t>
      </w:r>
    </w:p>
    <w:p w14:paraId="63A15439" w14:textId="77777777" w:rsidR="00515888" w:rsidRPr="007E5E58" w:rsidRDefault="00515888" w:rsidP="008A4C80">
      <w:pPr>
        <w:numPr>
          <w:ilvl w:val="0"/>
          <w:numId w:val="39"/>
        </w:numPr>
        <w:spacing w:after="60"/>
        <w:jc w:val="both"/>
        <w:rPr>
          <w:rFonts w:cs="Calibri"/>
        </w:rPr>
      </w:pPr>
      <w:r w:rsidRPr="007E5E58">
        <w:rPr>
          <w:rFonts w:cs="Calibri"/>
        </w:rPr>
        <w:t>Draft a plan to develop the Mozambique National Accreditation Body.</w:t>
      </w:r>
    </w:p>
    <w:p w14:paraId="3F28E9AC" w14:textId="77777777" w:rsidR="00515888" w:rsidRPr="007E5E58" w:rsidRDefault="00515888" w:rsidP="008A4C80">
      <w:pPr>
        <w:numPr>
          <w:ilvl w:val="0"/>
          <w:numId w:val="39"/>
        </w:numPr>
        <w:spacing w:after="60"/>
        <w:jc w:val="both"/>
        <w:rPr>
          <w:rFonts w:cs="Calibri"/>
        </w:rPr>
      </w:pPr>
      <w:r w:rsidRPr="007E5E58">
        <w:rPr>
          <w:rFonts w:cs="Calibri"/>
        </w:rPr>
        <w:t>Upgrade the INNOQ website to make it an effective marketing tool to promote the services of INNOQ.</w:t>
      </w:r>
    </w:p>
    <w:p w14:paraId="1F994999" w14:textId="77777777" w:rsidR="00515888" w:rsidRPr="007E5E58" w:rsidRDefault="00515888" w:rsidP="008A4C80">
      <w:pPr>
        <w:numPr>
          <w:ilvl w:val="0"/>
          <w:numId w:val="39"/>
        </w:numPr>
        <w:spacing w:after="60"/>
        <w:jc w:val="both"/>
        <w:rPr>
          <w:rFonts w:cs="Calibri"/>
        </w:rPr>
      </w:pPr>
      <w:r w:rsidRPr="007E5E58">
        <w:rPr>
          <w:rFonts w:cs="Calibri"/>
        </w:rPr>
        <w:t xml:space="preserve">Implement a bilingual option for the website for Portuguese and English.  </w:t>
      </w:r>
    </w:p>
    <w:p w14:paraId="56A92B74" w14:textId="77777777" w:rsidR="00515888" w:rsidRPr="007E5E58" w:rsidRDefault="00515888" w:rsidP="008A4C80">
      <w:pPr>
        <w:numPr>
          <w:ilvl w:val="0"/>
          <w:numId w:val="39"/>
        </w:numPr>
        <w:spacing w:after="60"/>
        <w:jc w:val="both"/>
        <w:rPr>
          <w:rFonts w:cs="Calibri"/>
        </w:rPr>
      </w:pPr>
      <w:r w:rsidRPr="007E5E58">
        <w:rPr>
          <w:rFonts w:cs="Calibri"/>
        </w:rPr>
        <w:t>Implement the capability to purchase standards directly from the INNOQ website.</w:t>
      </w:r>
    </w:p>
    <w:p w14:paraId="32F4D5D0" w14:textId="77777777" w:rsidR="00515888" w:rsidRPr="00D40C7B" w:rsidRDefault="00B92846" w:rsidP="00D40C7B">
      <w:pPr>
        <w:pStyle w:val="Heading3"/>
      </w:pPr>
      <w:bookmarkStart w:id="63" w:name="_Toc482614050"/>
      <w:bookmarkStart w:id="64" w:name="_Toc485716911"/>
      <w:r>
        <w:t>Long-</w:t>
      </w:r>
      <w:r w:rsidR="00515888" w:rsidRPr="00D40C7B">
        <w:t>Term – 2019 and Beyond</w:t>
      </w:r>
      <w:bookmarkEnd w:id="63"/>
      <w:bookmarkEnd w:id="64"/>
    </w:p>
    <w:p w14:paraId="75BB49C7" w14:textId="77777777" w:rsidR="00515888" w:rsidRDefault="00515888" w:rsidP="00515888">
      <w:pPr>
        <w:jc w:val="both"/>
      </w:pPr>
      <w:r w:rsidRPr="007E5E58">
        <w:t>Long term activities will be determined based on the success of programs implemented in 2017 and 2018.</w:t>
      </w:r>
    </w:p>
    <w:p w14:paraId="2D0A407E" w14:textId="77777777" w:rsidR="00D40C7B" w:rsidRPr="007E5E58" w:rsidRDefault="00D40C7B" w:rsidP="00515888">
      <w:pPr>
        <w:jc w:val="both"/>
      </w:pPr>
    </w:p>
    <w:p w14:paraId="7D58FC82" w14:textId="77777777" w:rsidR="00515888" w:rsidRPr="007D3285" w:rsidRDefault="00515888" w:rsidP="007D3285">
      <w:pPr>
        <w:pStyle w:val="Heading2"/>
        <w:rPr>
          <w:rFonts w:eastAsia="Calibri"/>
        </w:rPr>
      </w:pPr>
      <w:bookmarkStart w:id="65" w:name="_Toc482614051"/>
      <w:bookmarkStart w:id="66" w:name="_Toc485716912"/>
      <w:r w:rsidRPr="007D3285">
        <w:rPr>
          <w:rFonts w:eastAsia="Calibri"/>
        </w:rPr>
        <w:t>Sustainability and Concerns</w:t>
      </w:r>
      <w:bookmarkEnd w:id="65"/>
      <w:bookmarkEnd w:id="66"/>
    </w:p>
    <w:p w14:paraId="59DC0627" w14:textId="77777777" w:rsidR="00515888" w:rsidRPr="007E5E58" w:rsidRDefault="00515888" w:rsidP="008A4C80">
      <w:pPr>
        <w:numPr>
          <w:ilvl w:val="0"/>
          <w:numId w:val="40"/>
        </w:numPr>
        <w:spacing w:before="120" w:after="120"/>
        <w:jc w:val="both"/>
      </w:pPr>
      <w:r w:rsidRPr="007E5E58">
        <w:t>The solution to long term sustainability is to create a demand-driven approach t</w:t>
      </w:r>
      <w:r>
        <w:t>hat involves the private sector.</w:t>
      </w:r>
      <w:r w:rsidRPr="007E5E58">
        <w:t xml:space="preserve"> The National Quality Infrastructure must focus on raising awareness and engaging private sector in the implementation of the NQI. This could raise the demand for quality services that will be sustainable and closely linked to the growth and success of the </w:t>
      </w:r>
      <w:r w:rsidRPr="007E5E58">
        <w:lastRenderedPageBreak/>
        <w:t>private sector.</w:t>
      </w:r>
      <w:r>
        <w:t xml:space="preserve"> The private sector is the ultimate beneficiary of a properly developed and implemented NQI. </w:t>
      </w:r>
    </w:p>
    <w:p w14:paraId="68E4FAFB" w14:textId="77777777" w:rsidR="00515888" w:rsidRDefault="00515888" w:rsidP="008A4C80">
      <w:pPr>
        <w:numPr>
          <w:ilvl w:val="0"/>
          <w:numId w:val="40"/>
        </w:numPr>
        <w:spacing w:before="120" w:after="120"/>
        <w:jc w:val="both"/>
      </w:pPr>
      <w:r w:rsidRPr="007E5E58">
        <w:t>International donor organizations have been supplying INNOQ with technical assistance, extensive training, numerous workshops, equ</w:t>
      </w:r>
      <w:r>
        <w:t>ipment, etc. for over 10 years. Y</w:t>
      </w:r>
      <w:r w:rsidRPr="007E5E58">
        <w:t>et</w:t>
      </w:r>
      <w:r>
        <w:t>,</w:t>
      </w:r>
      <w:r w:rsidRPr="007E5E58">
        <w:t xml:space="preserve"> there have been only limited success stories and no significate improvement in complying with the TBT Agreement. </w:t>
      </w:r>
    </w:p>
    <w:p w14:paraId="337D4FD8" w14:textId="77777777" w:rsidR="00515888" w:rsidRPr="00D63F01" w:rsidRDefault="00515888" w:rsidP="008A4C80">
      <w:pPr>
        <w:pStyle w:val="ListParagraph"/>
        <w:numPr>
          <w:ilvl w:val="0"/>
          <w:numId w:val="40"/>
        </w:numPr>
        <w:spacing w:before="120" w:after="120" w:line="276" w:lineRule="auto"/>
        <w:jc w:val="both"/>
      </w:pPr>
      <w:r w:rsidRPr="00D63F01">
        <w:rPr>
          <w:iCs/>
        </w:rPr>
        <w:t>Last year UNIDO and the ANSI/USAID Standards Alliance projects provided the EP with basic marketing plans that would promote their services to the private sector. To date, the EP has not implemen</w:t>
      </w:r>
      <w:r>
        <w:rPr>
          <w:iCs/>
        </w:rPr>
        <w:t>ted any of the recommendations.</w:t>
      </w:r>
    </w:p>
    <w:p w14:paraId="696CD115" w14:textId="77777777" w:rsidR="00515888" w:rsidRPr="007E5E58" w:rsidRDefault="00515888" w:rsidP="008A4C80">
      <w:pPr>
        <w:numPr>
          <w:ilvl w:val="0"/>
          <w:numId w:val="40"/>
        </w:numPr>
        <w:spacing w:before="120" w:after="120"/>
        <w:jc w:val="both"/>
      </w:pPr>
      <w:r>
        <w:t>T</w:t>
      </w:r>
      <w:r w:rsidRPr="007E5E58">
        <w:t xml:space="preserve">he current </w:t>
      </w:r>
      <w:r>
        <w:t>technical r</w:t>
      </w:r>
      <w:r w:rsidRPr="007E5E58">
        <w:t xml:space="preserve">egulation </w:t>
      </w:r>
      <w:r>
        <w:t>process lacks consistency and coordination</w:t>
      </w:r>
      <w:r w:rsidRPr="007E5E58">
        <w:t xml:space="preserve">, </w:t>
      </w:r>
      <w:r>
        <w:t xml:space="preserve">which prevents </w:t>
      </w:r>
      <w:r w:rsidRPr="007E5E58">
        <w:t xml:space="preserve">Mozambique </w:t>
      </w:r>
      <w:r>
        <w:t>from complying</w:t>
      </w:r>
      <w:r w:rsidRPr="007E5E58">
        <w:t xml:space="preserve"> with the WTO require</w:t>
      </w:r>
      <w:r>
        <w:t>ments for technical regulations.</w:t>
      </w:r>
    </w:p>
    <w:p w14:paraId="0E9DF4A3" w14:textId="77777777" w:rsidR="00515888" w:rsidRPr="007E5E58" w:rsidRDefault="00515888" w:rsidP="008A4C80">
      <w:pPr>
        <w:numPr>
          <w:ilvl w:val="0"/>
          <w:numId w:val="40"/>
        </w:numPr>
        <w:spacing w:before="120" w:after="120"/>
        <w:jc w:val="both"/>
      </w:pPr>
      <w:r w:rsidRPr="007E5E58">
        <w:t xml:space="preserve">The </w:t>
      </w:r>
      <w:r w:rsidR="00B92846" w:rsidRPr="007E5E58">
        <w:t>long-term</w:t>
      </w:r>
      <w:r w:rsidRPr="007E5E58">
        <w:t xml:space="preserve"> </w:t>
      </w:r>
      <w:r>
        <w:t>sustainability and progress of</w:t>
      </w:r>
      <w:r w:rsidRPr="007E5E58">
        <w:t xml:space="preserve"> INNOQ depends on continued donor support</w:t>
      </w:r>
      <w:r>
        <w:t>. However, there must also</w:t>
      </w:r>
      <w:r w:rsidRPr="007E5E58">
        <w:t xml:space="preserve"> be governmental financial support that will permit INNOQ to provide the present and future needed technical services that are and will be required to support the country’s economic growth</w:t>
      </w:r>
      <w:r>
        <w:t xml:space="preserve"> and protection of its citizens.</w:t>
      </w:r>
    </w:p>
    <w:p w14:paraId="5CBEDB2B" w14:textId="77777777" w:rsidR="00515888" w:rsidRPr="007E5E58" w:rsidRDefault="00515888" w:rsidP="008A4C80">
      <w:pPr>
        <w:numPr>
          <w:ilvl w:val="0"/>
          <w:numId w:val="40"/>
        </w:numPr>
        <w:spacing w:before="120" w:after="120"/>
        <w:jc w:val="both"/>
      </w:pPr>
      <w:r w:rsidRPr="007E5E58">
        <w:t>Mozambique has been a Member of the World Trade Organization since 1995, and is still not in co</w:t>
      </w:r>
      <w:r>
        <w:t>mpliance with the TBT Agreement.</w:t>
      </w:r>
    </w:p>
    <w:p w14:paraId="20EAE52D" w14:textId="77777777" w:rsidR="00515888" w:rsidRPr="007E5E58" w:rsidRDefault="00515888" w:rsidP="008A4C80">
      <w:pPr>
        <w:numPr>
          <w:ilvl w:val="0"/>
          <w:numId w:val="40"/>
        </w:numPr>
        <w:spacing w:before="120" w:after="120"/>
        <w:jc w:val="both"/>
      </w:pPr>
      <w:r>
        <w:t>INNOQ has a complex organizational structure</w:t>
      </w:r>
      <w:r w:rsidRPr="007E5E58">
        <w:t xml:space="preserve"> for its size and mission. Management should consider </w:t>
      </w:r>
      <w:r>
        <w:t xml:space="preserve">a </w:t>
      </w:r>
      <w:r w:rsidRPr="007E5E58">
        <w:t xml:space="preserve">restructure of the organization. </w:t>
      </w:r>
      <w:r>
        <w:t>For example,</w:t>
      </w:r>
      <w:r w:rsidRPr="007E5E58">
        <w:t xml:space="preserve"> </w:t>
      </w:r>
      <w:r>
        <w:t>by dividing</w:t>
      </w:r>
      <w:r w:rsidRPr="007E5E58">
        <w:t xml:space="preserve"> technical and admin Departments and Directorates under two Deputy Director</w:t>
      </w:r>
      <w:r>
        <w:t>s</w:t>
      </w:r>
      <w:r w:rsidRPr="007E5E58">
        <w:t xml:space="preserve">, each having the necessary experience and knowledge to provide leadership and management to their </w:t>
      </w:r>
      <w:r>
        <w:t xml:space="preserve">respective </w:t>
      </w:r>
      <w:r w:rsidRPr="007E5E58">
        <w:t>areas of responsibility. In addition, management should consider relocating the</w:t>
      </w:r>
      <w:r>
        <w:t xml:space="preserve"> TBT Enquiry Point Office from </w:t>
      </w:r>
      <w:r w:rsidRPr="007E5E58">
        <w:t>under the Legal Departme</w:t>
      </w:r>
      <w:r>
        <w:t>nt to the Standards Directorate</w:t>
      </w:r>
      <w:r w:rsidRPr="007E5E58">
        <w:t>, since TBT and standards activities are directly related.</w:t>
      </w:r>
    </w:p>
    <w:p w14:paraId="6E66C00B" w14:textId="77777777" w:rsidR="00515888" w:rsidRPr="007E5E58" w:rsidRDefault="00515888" w:rsidP="008A4C80">
      <w:pPr>
        <w:numPr>
          <w:ilvl w:val="0"/>
          <w:numId w:val="40"/>
        </w:numPr>
        <w:tabs>
          <w:tab w:val="left" w:pos="2445"/>
        </w:tabs>
        <w:spacing w:before="120" w:after="120"/>
        <w:jc w:val="both"/>
      </w:pPr>
      <w:r>
        <w:t xml:space="preserve">INNOQ </w:t>
      </w:r>
      <w:r w:rsidRPr="007E5E58">
        <w:t>Ma</w:t>
      </w:r>
      <w:r>
        <w:t xml:space="preserve">nagement needs work to create an internal culture </w:t>
      </w:r>
      <w:r w:rsidRPr="007E5E58">
        <w:t>that encoura</w:t>
      </w:r>
      <w:r>
        <w:t>ges providing quality services.</w:t>
      </w:r>
    </w:p>
    <w:p w14:paraId="76E257E2" w14:textId="77777777" w:rsidR="00C12D06" w:rsidRPr="00C12D06" w:rsidRDefault="00C12D06" w:rsidP="00C12D06">
      <w:pPr>
        <w:rPr>
          <w:rFonts w:ascii="Times New Roman" w:eastAsia="Cambria" w:hAnsi="Times New Roman"/>
          <w:b/>
          <w:sz w:val="24"/>
        </w:rPr>
      </w:pPr>
      <w:r w:rsidRPr="00C12D06">
        <w:rPr>
          <w:rFonts w:ascii="Times New Roman" w:eastAsia="Cambria" w:hAnsi="Times New Roman"/>
          <w:b/>
          <w:sz w:val="24"/>
        </w:rPr>
        <w:br w:type="page"/>
      </w:r>
    </w:p>
    <w:p w14:paraId="64527CE6" w14:textId="77777777" w:rsidR="00515888" w:rsidRPr="00157357" w:rsidRDefault="00515888" w:rsidP="00157357">
      <w:pPr>
        <w:pStyle w:val="Heading1"/>
      </w:pPr>
      <w:bookmarkStart w:id="67" w:name="_Toc482614052"/>
      <w:bookmarkStart w:id="68" w:name="_Toc485716913"/>
      <w:r w:rsidRPr="00157357">
        <w:lastRenderedPageBreak/>
        <w:t>Appendix A</w:t>
      </w:r>
      <w:bookmarkEnd w:id="67"/>
      <w:bookmarkEnd w:id="68"/>
    </w:p>
    <w:p w14:paraId="4B8E70E0" w14:textId="77777777" w:rsidR="00515888" w:rsidRPr="00515888" w:rsidRDefault="00515888" w:rsidP="00515888">
      <w:pPr>
        <w:pStyle w:val="Heading2"/>
      </w:pPr>
    </w:p>
    <w:p w14:paraId="328D1BBD" w14:textId="77777777" w:rsidR="00515888" w:rsidRDefault="00515888" w:rsidP="00515888">
      <w:pPr>
        <w:pStyle w:val="Heading2"/>
      </w:pPr>
      <w:bookmarkStart w:id="69" w:name="_Toc482614053"/>
      <w:bookmarkStart w:id="70" w:name="_Toc485716914"/>
      <w:r>
        <w:t>List of Contacts</w:t>
      </w:r>
      <w:bookmarkEnd w:id="69"/>
      <w:bookmarkEnd w:id="70"/>
    </w:p>
    <w:tbl>
      <w:tblPr>
        <w:tblStyle w:val="TableGrid"/>
        <w:tblW w:w="9783" w:type="dxa"/>
        <w:tblInd w:w="-5" w:type="dxa"/>
        <w:tblLayout w:type="fixed"/>
        <w:tblLook w:val="04A0" w:firstRow="1" w:lastRow="0" w:firstColumn="1" w:lastColumn="0" w:noHBand="0" w:noVBand="1"/>
      </w:tblPr>
      <w:tblGrid>
        <w:gridCol w:w="2475"/>
        <w:gridCol w:w="4230"/>
        <w:gridCol w:w="3078"/>
      </w:tblGrid>
      <w:tr w:rsidR="00515888" w:rsidRPr="00AD3204" w14:paraId="04408B30" w14:textId="77777777" w:rsidTr="00157357">
        <w:trPr>
          <w:cnfStyle w:val="100000000000" w:firstRow="1" w:lastRow="0" w:firstColumn="0" w:lastColumn="0" w:oddVBand="0" w:evenVBand="0" w:oddHBand="0" w:evenHBand="0" w:firstRowFirstColumn="0" w:firstRowLastColumn="0" w:lastRowFirstColumn="0" w:lastRowLastColumn="0"/>
          <w:trHeight w:val="323"/>
          <w:tblHeader/>
        </w:trPr>
        <w:tc>
          <w:tcPr>
            <w:tcW w:w="2475" w:type="dxa"/>
            <w:vAlign w:val="center"/>
          </w:tcPr>
          <w:p w14:paraId="6A6DFDBF" w14:textId="77777777" w:rsidR="00515888" w:rsidRPr="00AD3204" w:rsidRDefault="00515888" w:rsidP="00E713DC">
            <w:pPr>
              <w:spacing w:before="120" w:after="120"/>
              <w:rPr>
                <w:b/>
              </w:rPr>
            </w:pPr>
            <w:r w:rsidRPr="00AD3204">
              <w:rPr>
                <w:b/>
              </w:rPr>
              <w:t>Organization</w:t>
            </w:r>
          </w:p>
        </w:tc>
        <w:tc>
          <w:tcPr>
            <w:tcW w:w="4230" w:type="dxa"/>
            <w:vAlign w:val="center"/>
          </w:tcPr>
          <w:p w14:paraId="18AC6B4B" w14:textId="77777777" w:rsidR="00515888" w:rsidRPr="00AD3204" w:rsidRDefault="00515888" w:rsidP="00E713DC">
            <w:pPr>
              <w:spacing w:before="120" w:after="120"/>
              <w:rPr>
                <w:b/>
              </w:rPr>
            </w:pPr>
            <w:r w:rsidRPr="00AD3204">
              <w:rPr>
                <w:b/>
              </w:rPr>
              <w:t>Name and Title</w:t>
            </w:r>
          </w:p>
        </w:tc>
        <w:tc>
          <w:tcPr>
            <w:tcW w:w="3078" w:type="dxa"/>
            <w:vAlign w:val="center"/>
          </w:tcPr>
          <w:p w14:paraId="299CED18" w14:textId="77777777" w:rsidR="00515888" w:rsidRPr="00AD3204" w:rsidRDefault="00515888" w:rsidP="00E713DC">
            <w:pPr>
              <w:spacing w:before="120" w:after="120"/>
              <w:rPr>
                <w:b/>
              </w:rPr>
            </w:pPr>
            <w:r w:rsidRPr="00AD3204">
              <w:rPr>
                <w:b/>
              </w:rPr>
              <w:t>Contact Information</w:t>
            </w:r>
          </w:p>
        </w:tc>
      </w:tr>
      <w:tr w:rsidR="00515888" w:rsidRPr="00AD3204" w14:paraId="15682F72" w14:textId="77777777" w:rsidTr="00157357">
        <w:tc>
          <w:tcPr>
            <w:tcW w:w="2475" w:type="dxa"/>
          </w:tcPr>
          <w:p w14:paraId="3B285F45" w14:textId="77777777" w:rsidR="00515888" w:rsidRPr="00AD3204" w:rsidRDefault="00515888" w:rsidP="00E713DC">
            <w:r w:rsidRPr="00AD3204">
              <w:t>Cimpogest, LDA</w:t>
            </w:r>
          </w:p>
        </w:tc>
        <w:tc>
          <w:tcPr>
            <w:tcW w:w="4230" w:type="dxa"/>
          </w:tcPr>
          <w:p w14:paraId="16DBA1B3" w14:textId="77777777" w:rsidR="00515888" w:rsidRPr="00AD3204" w:rsidRDefault="00515888" w:rsidP="00E713DC">
            <w:r w:rsidRPr="00AD3204">
              <w:t xml:space="preserve">Kenneth Gunn, </w:t>
            </w:r>
          </w:p>
          <w:p w14:paraId="02D71C62" w14:textId="77777777" w:rsidR="00515888" w:rsidRPr="00AD3204" w:rsidRDefault="00515888" w:rsidP="00E713DC">
            <w:r w:rsidRPr="00AD3204">
              <w:t>Director</w:t>
            </w:r>
          </w:p>
        </w:tc>
        <w:tc>
          <w:tcPr>
            <w:tcW w:w="3078" w:type="dxa"/>
          </w:tcPr>
          <w:p w14:paraId="1168929A" w14:textId="77777777" w:rsidR="00515888" w:rsidRPr="00AD3204" w:rsidRDefault="009C40F2" w:rsidP="00E713DC">
            <w:hyperlink r:id="rId15" w:history="1">
              <w:r w:rsidR="00515888" w:rsidRPr="00AD3204">
                <w:rPr>
                  <w:rStyle w:val="Hyperlink"/>
                </w:rPr>
                <w:t>Kengunn2001@yahoo.co.uk</w:t>
              </w:r>
            </w:hyperlink>
          </w:p>
          <w:p w14:paraId="73CCDDDC" w14:textId="77777777" w:rsidR="00515888" w:rsidRPr="00AD3204" w:rsidRDefault="00515888" w:rsidP="00E713DC">
            <w:r w:rsidRPr="00AD3204">
              <w:t>+258 82 425 0820</w:t>
            </w:r>
          </w:p>
        </w:tc>
      </w:tr>
      <w:tr w:rsidR="00515888" w:rsidRPr="00AD3204" w14:paraId="1ED082D4" w14:textId="77777777" w:rsidTr="00157357">
        <w:tc>
          <w:tcPr>
            <w:tcW w:w="2475" w:type="dxa"/>
            <w:vMerge w:val="restart"/>
            <w:vAlign w:val="center"/>
          </w:tcPr>
          <w:p w14:paraId="58F0D8E4" w14:textId="77777777" w:rsidR="00515888" w:rsidRPr="00AD3204" w:rsidRDefault="00515888" w:rsidP="00E713DC">
            <w:r w:rsidRPr="00AD3204">
              <w:t>European Union Delegation</w:t>
            </w:r>
          </w:p>
        </w:tc>
        <w:tc>
          <w:tcPr>
            <w:tcW w:w="4230" w:type="dxa"/>
          </w:tcPr>
          <w:p w14:paraId="2ABD90AD" w14:textId="77777777" w:rsidR="00515888" w:rsidRPr="00AD3204" w:rsidRDefault="00515888" w:rsidP="00E713DC">
            <w:r w:rsidRPr="00AD3204">
              <w:t xml:space="preserve">Kaluwa Vergamota, </w:t>
            </w:r>
          </w:p>
          <w:p w14:paraId="4563FB43" w14:textId="77777777" w:rsidR="00515888" w:rsidRPr="00AD3204" w:rsidRDefault="00515888" w:rsidP="00E713DC">
            <w:r w:rsidRPr="00AD3204">
              <w:t>Attache Private Sector and Trade</w:t>
            </w:r>
          </w:p>
        </w:tc>
        <w:tc>
          <w:tcPr>
            <w:tcW w:w="3078" w:type="dxa"/>
          </w:tcPr>
          <w:p w14:paraId="27AB1EF2" w14:textId="77777777" w:rsidR="00515888" w:rsidRPr="00AD3204" w:rsidRDefault="009C40F2" w:rsidP="00E713DC">
            <w:hyperlink r:id="rId16" w:history="1">
              <w:r w:rsidR="00515888" w:rsidRPr="00AD3204">
                <w:rPr>
                  <w:rStyle w:val="Hyperlink"/>
                </w:rPr>
                <w:t>Kaluwa.VERGAMOTA@eeeas.europa.eu</w:t>
              </w:r>
            </w:hyperlink>
          </w:p>
          <w:p w14:paraId="6ACEE914" w14:textId="77777777" w:rsidR="00515888" w:rsidRPr="00AD3204" w:rsidRDefault="00515888" w:rsidP="00E713DC">
            <w:r w:rsidRPr="00AD3204">
              <w:t>+258 21 481002</w:t>
            </w:r>
          </w:p>
        </w:tc>
      </w:tr>
      <w:tr w:rsidR="00515888" w:rsidRPr="00AD3204" w14:paraId="0779E93D" w14:textId="77777777" w:rsidTr="00157357">
        <w:tc>
          <w:tcPr>
            <w:tcW w:w="2475" w:type="dxa"/>
            <w:vMerge/>
          </w:tcPr>
          <w:p w14:paraId="4037BB7C" w14:textId="77777777" w:rsidR="00515888" w:rsidRPr="00AD3204" w:rsidRDefault="00515888" w:rsidP="00E713DC"/>
        </w:tc>
        <w:tc>
          <w:tcPr>
            <w:tcW w:w="4230" w:type="dxa"/>
          </w:tcPr>
          <w:p w14:paraId="35204DED" w14:textId="77777777" w:rsidR="00515888" w:rsidRPr="00AD3204" w:rsidRDefault="00515888" w:rsidP="00E713DC">
            <w:r w:rsidRPr="00AD3204">
              <w:t>James Lenaghan,</w:t>
            </w:r>
          </w:p>
          <w:p w14:paraId="335A5AAF" w14:textId="77777777" w:rsidR="00515888" w:rsidRPr="00AD3204" w:rsidRDefault="00515888" w:rsidP="00E713DC">
            <w:r w:rsidRPr="00AD3204">
              <w:t>Managing Director</w:t>
            </w:r>
          </w:p>
          <w:p w14:paraId="2C55C065" w14:textId="77777777" w:rsidR="00515888" w:rsidRPr="00AD3204" w:rsidRDefault="00515888" w:rsidP="00E713DC">
            <w:pPr>
              <w:rPr>
                <w:b/>
              </w:rPr>
            </w:pPr>
            <w:r w:rsidRPr="00AD3204">
              <w:t>Global Customs Compliance</w:t>
            </w:r>
          </w:p>
        </w:tc>
        <w:tc>
          <w:tcPr>
            <w:tcW w:w="3078" w:type="dxa"/>
          </w:tcPr>
          <w:p w14:paraId="70C2ADD8" w14:textId="77777777" w:rsidR="00515888" w:rsidRPr="00AD3204" w:rsidRDefault="009C40F2" w:rsidP="00E713DC">
            <w:hyperlink r:id="rId17" w:history="1">
              <w:r w:rsidR="00515888" w:rsidRPr="00AD3204">
                <w:rPr>
                  <w:rStyle w:val="Hyperlink"/>
                </w:rPr>
                <w:t>James.lenaghan@globalcustomscompliance.com</w:t>
              </w:r>
            </w:hyperlink>
          </w:p>
          <w:p w14:paraId="7794186C" w14:textId="77777777" w:rsidR="00515888" w:rsidRPr="00AD3204" w:rsidRDefault="00515888" w:rsidP="00E713DC">
            <w:r w:rsidRPr="00AD3204">
              <w:t>+852 8120 5452</w:t>
            </w:r>
          </w:p>
        </w:tc>
      </w:tr>
      <w:tr w:rsidR="00515888" w:rsidRPr="00AD3204" w14:paraId="48EC48F1" w14:textId="77777777" w:rsidTr="00157357">
        <w:tc>
          <w:tcPr>
            <w:tcW w:w="2475" w:type="dxa"/>
            <w:vMerge/>
          </w:tcPr>
          <w:p w14:paraId="6AF58254" w14:textId="77777777" w:rsidR="00515888" w:rsidRPr="00AD3204" w:rsidRDefault="00515888" w:rsidP="00E713DC"/>
        </w:tc>
        <w:tc>
          <w:tcPr>
            <w:tcW w:w="4230" w:type="dxa"/>
          </w:tcPr>
          <w:p w14:paraId="6795C10E" w14:textId="77777777" w:rsidR="00515888" w:rsidRPr="00AD3204" w:rsidRDefault="00515888" w:rsidP="00E713DC">
            <w:r w:rsidRPr="00AD3204">
              <w:t>Rolf-Joachim Otto,</w:t>
            </w:r>
          </w:p>
          <w:p w14:paraId="771C2FB1" w14:textId="77777777" w:rsidR="00515888" w:rsidRPr="00AD3204" w:rsidRDefault="00515888" w:rsidP="00E713DC">
            <w:r w:rsidRPr="00AD3204">
              <w:t>Otto Consultancy</w:t>
            </w:r>
          </w:p>
        </w:tc>
        <w:tc>
          <w:tcPr>
            <w:tcW w:w="3078" w:type="dxa"/>
          </w:tcPr>
          <w:p w14:paraId="0F5E91F0" w14:textId="77777777" w:rsidR="00515888" w:rsidRPr="00AD3204" w:rsidRDefault="009C40F2" w:rsidP="00E713DC">
            <w:hyperlink r:id="rId18" w:history="1">
              <w:r w:rsidR="00515888" w:rsidRPr="00AD3204">
                <w:rPr>
                  <w:rStyle w:val="Hyperlink"/>
                </w:rPr>
                <w:t>Rolfj.otto@yahoo.co.uk</w:t>
              </w:r>
            </w:hyperlink>
          </w:p>
          <w:p w14:paraId="3A1168BF" w14:textId="77777777" w:rsidR="00515888" w:rsidRPr="00AD3204" w:rsidRDefault="00515888" w:rsidP="00E713DC">
            <w:r w:rsidRPr="00AD3204">
              <w:t>+264 61 226548</w:t>
            </w:r>
          </w:p>
        </w:tc>
      </w:tr>
      <w:tr w:rsidR="00515888" w:rsidRPr="00AD3204" w14:paraId="22332F14" w14:textId="77777777" w:rsidTr="00157357">
        <w:tc>
          <w:tcPr>
            <w:tcW w:w="2475" w:type="dxa"/>
            <w:vMerge w:val="restart"/>
            <w:vAlign w:val="center"/>
          </w:tcPr>
          <w:p w14:paraId="2BB7326C" w14:textId="77777777" w:rsidR="00515888" w:rsidRPr="00AD3204" w:rsidRDefault="00515888" w:rsidP="00E713DC">
            <w:r w:rsidRPr="00AD3204">
              <w:t>INNOQ</w:t>
            </w:r>
          </w:p>
          <w:p w14:paraId="2E163027" w14:textId="77777777" w:rsidR="00515888" w:rsidRPr="00AD3204" w:rsidRDefault="00515888" w:rsidP="00E713DC"/>
        </w:tc>
        <w:tc>
          <w:tcPr>
            <w:tcW w:w="4230" w:type="dxa"/>
          </w:tcPr>
          <w:p w14:paraId="2442169F" w14:textId="77777777" w:rsidR="00515888" w:rsidRPr="00AD3204" w:rsidRDefault="00515888" w:rsidP="00E713DC">
            <w:r w:rsidRPr="00AD3204">
              <w:t>Alfredo Sitoe,</w:t>
            </w:r>
          </w:p>
          <w:p w14:paraId="166A8C0F" w14:textId="77777777" w:rsidR="00515888" w:rsidRPr="00AD3204" w:rsidRDefault="00515888" w:rsidP="00E713DC">
            <w:r w:rsidRPr="00AD3204">
              <w:t>Director General</w:t>
            </w:r>
          </w:p>
        </w:tc>
        <w:tc>
          <w:tcPr>
            <w:tcW w:w="3078" w:type="dxa"/>
          </w:tcPr>
          <w:p w14:paraId="108BDB11" w14:textId="77777777" w:rsidR="00515888" w:rsidRPr="00AD3204" w:rsidRDefault="009C40F2" w:rsidP="00E713DC">
            <w:hyperlink r:id="rId19" w:history="1">
              <w:r w:rsidR="00515888" w:rsidRPr="00AD3204">
                <w:rPr>
                  <w:rStyle w:val="Hyperlink"/>
                </w:rPr>
                <w:t>asitoe@innoq.gov.mz</w:t>
              </w:r>
            </w:hyperlink>
          </w:p>
          <w:p w14:paraId="605FD6D1" w14:textId="77777777" w:rsidR="00515888" w:rsidRPr="00AD3204" w:rsidRDefault="009C40F2" w:rsidP="00E713DC">
            <w:hyperlink r:id="rId20" w:history="1">
              <w:r w:rsidR="00515888" w:rsidRPr="00AD3204">
                <w:rPr>
                  <w:rStyle w:val="Hyperlink"/>
                </w:rPr>
                <w:t>asitoe1961@gmail.com</w:t>
              </w:r>
            </w:hyperlink>
          </w:p>
          <w:p w14:paraId="57C1003E" w14:textId="77777777" w:rsidR="00515888" w:rsidRPr="00AD3204" w:rsidRDefault="00515888" w:rsidP="00E713DC">
            <w:r w:rsidRPr="00AD3204">
              <w:t>+258 21344600</w:t>
            </w:r>
          </w:p>
        </w:tc>
      </w:tr>
      <w:tr w:rsidR="00515888" w:rsidRPr="00772C91" w14:paraId="5AC12A98" w14:textId="77777777" w:rsidTr="00157357">
        <w:tc>
          <w:tcPr>
            <w:tcW w:w="2475" w:type="dxa"/>
            <w:vMerge/>
            <w:vAlign w:val="center"/>
          </w:tcPr>
          <w:p w14:paraId="20A1E2F7" w14:textId="77777777" w:rsidR="00515888" w:rsidRPr="00AD3204" w:rsidRDefault="00515888" w:rsidP="00E713DC"/>
        </w:tc>
        <w:tc>
          <w:tcPr>
            <w:tcW w:w="4230" w:type="dxa"/>
          </w:tcPr>
          <w:p w14:paraId="7D8CE941" w14:textId="0537662A" w:rsidR="00515888" w:rsidRPr="00E25BC3" w:rsidRDefault="00515888" w:rsidP="00E713DC">
            <w:pPr>
              <w:rPr>
                <w:lang w:val="pt-PT"/>
              </w:rPr>
            </w:pPr>
            <w:r w:rsidRPr="00E25BC3">
              <w:rPr>
                <w:lang w:val="pt-PT"/>
              </w:rPr>
              <w:t xml:space="preserve">Gerlado </w:t>
            </w:r>
            <w:r w:rsidR="00772C91" w:rsidRPr="00E25BC3">
              <w:rPr>
                <w:lang w:val="pt-PT"/>
              </w:rPr>
              <w:t>A</w:t>
            </w:r>
            <w:r w:rsidR="00772C91">
              <w:rPr>
                <w:lang w:val="pt-PT"/>
              </w:rPr>
              <w:t>lbasini</w:t>
            </w:r>
          </w:p>
          <w:p w14:paraId="21DD666A" w14:textId="77777777" w:rsidR="00515888" w:rsidRPr="00E25BC3" w:rsidRDefault="00515888" w:rsidP="00E713DC">
            <w:pPr>
              <w:rPr>
                <w:lang w:val="pt-PT"/>
              </w:rPr>
            </w:pPr>
            <w:r w:rsidRPr="00E25BC3">
              <w:rPr>
                <w:lang w:val="pt-PT"/>
              </w:rPr>
              <w:t>Deputy Director General</w:t>
            </w:r>
          </w:p>
        </w:tc>
        <w:tc>
          <w:tcPr>
            <w:tcW w:w="3078" w:type="dxa"/>
          </w:tcPr>
          <w:p w14:paraId="45AEB777" w14:textId="5901C0FA" w:rsidR="00515888" w:rsidRPr="00E25BC3" w:rsidRDefault="009C40F2" w:rsidP="00E713DC">
            <w:pPr>
              <w:rPr>
                <w:lang w:val="pt-PT"/>
              </w:rPr>
            </w:pPr>
            <w:hyperlink r:id="rId21" w:history="1">
              <w:r w:rsidR="00E25BC3" w:rsidRPr="009D5356">
                <w:rPr>
                  <w:rStyle w:val="Hyperlink"/>
                  <w:rFonts w:ascii="Arial" w:hAnsi="Arial" w:cs="Arial"/>
                  <w:sz w:val="19"/>
                  <w:szCs w:val="19"/>
                  <w:shd w:val="clear" w:color="auto" w:fill="FFFFFF"/>
                </w:rPr>
                <w:t>geraldoalbasini@yahoo.com</w:t>
              </w:r>
            </w:hyperlink>
            <w:r w:rsidR="00E25BC3">
              <w:rPr>
                <w:rFonts w:ascii="Arial" w:hAnsi="Arial" w:cs="Arial"/>
                <w:color w:val="555555"/>
                <w:sz w:val="19"/>
                <w:szCs w:val="19"/>
                <w:shd w:val="clear" w:color="auto" w:fill="FFFFFF"/>
              </w:rPr>
              <w:t xml:space="preserve"> </w:t>
            </w:r>
          </w:p>
        </w:tc>
      </w:tr>
      <w:tr w:rsidR="00515888" w:rsidRPr="00AD3204" w14:paraId="637E398C" w14:textId="77777777" w:rsidTr="00157357">
        <w:tc>
          <w:tcPr>
            <w:tcW w:w="2475" w:type="dxa"/>
            <w:vMerge/>
          </w:tcPr>
          <w:p w14:paraId="3F8BE54E" w14:textId="77777777" w:rsidR="00515888" w:rsidRPr="00772C91" w:rsidRDefault="00515888" w:rsidP="00E713DC">
            <w:pPr>
              <w:rPr>
                <w:lang w:val="pt-PT"/>
                <w:rPrChange w:id="71" w:author="USAID" w:date="2017-07-03T15:25:00Z">
                  <w:rPr/>
                </w:rPrChange>
              </w:rPr>
            </w:pPr>
          </w:p>
        </w:tc>
        <w:tc>
          <w:tcPr>
            <w:tcW w:w="4230" w:type="dxa"/>
          </w:tcPr>
          <w:p w14:paraId="74E8C43D" w14:textId="77777777" w:rsidR="00515888" w:rsidRPr="00AD3204" w:rsidRDefault="00515888" w:rsidP="00E713DC">
            <w:r w:rsidRPr="00AD3204">
              <w:t>Elisio Mabunda,</w:t>
            </w:r>
          </w:p>
          <w:p w14:paraId="20BD4F60" w14:textId="77777777" w:rsidR="00515888" w:rsidRPr="00AD3204" w:rsidRDefault="00515888" w:rsidP="00E713DC">
            <w:r w:rsidRPr="00AD3204">
              <w:t>Marketing Technician</w:t>
            </w:r>
          </w:p>
        </w:tc>
        <w:tc>
          <w:tcPr>
            <w:tcW w:w="3078" w:type="dxa"/>
          </w:tcPr>
          <w:p w14:paraId="199AC90E" w14:textId="77777777" w:rsidR="00515888" w:rsidRPr="00AD3204" w:rsidRDefault="009C40F2" w:rsidP="00E713DC">
            <w:hyperlink r:id="rId22" w:history="1">
              <w:r w:rsidR="00515888" w:rsidRPr="00AD3204">
                <w:rPr>
                  <w:rStyle w:val="Hyperlink"/>
                </w:rPr>
                <w:t>elisiomabunda@gmail.com</w:t>
              </w:r>
            </w:hyperlink>
          </w:p>
          <w:p w14:paraId="621FD3E2" w14:textId="77777777" w:rsidR="00515888" w:rsidRPr="00AD3204" w:rsidRDefault="009C40F2" w:rsidP="00E713DC">
            <w:hyperlink r:id="rId23" w:history="1">
              <w:r w:rsidR="00515888" w:rsidRPr="00AD3204">
                <w:rPr>
                  <w:rStyle w:val="Hyperlink"/>
                </w:rPr>
                <w:t>marketing@innoq.gov.mz</w:t>
              </w:r>
            </w:hyperlink>
          </w:p>
          <w:p w14:paraId="7A106EF9" w14:textId="77777777" w:rsidR="00515888" w:rsidRPr="00AD3204" w:rsidRDefault="00515888" w:rsidP="00E713DC">
            <w:r w:rsidRPr="00AD3204">
              <w:t>+258 21344600</w:t>
            </w:r>
          </w:p>
        </w:tc>
      </w:tr>
      <w:tr w:rsidR="00515888" w:rsidRPr="00AD3204" w14:paraId="1E249977" w14:textId="77777777" w:rsidTr="00157357">
        <w:tc>
          <w:tcPr>
            <w:tcW w:w="2475" w:type="dxa"/>
            <w:vMerge/>
          </w:tcPr>
          <w:p w14:paraId="7C7289B2" w14:textId="77777777" w:rsidR="00515888" w:rsidRPr="00AD3204" w:rsidRDefault="00515888" w:rsidP="00E713DC"/>
        </w:tc>
        <w:tc>
          <w:tcPr>
            <w:tcW w:w="4230" w:type="dxa"/>
          </w:tcPr>
          <w:p w14:paraId="511969B3" w14:textId="77777777" w:rsidR="00515888" w:rsidRPr="00AD3204" w:rsidRDefault="00515888" w:rsidP="00E713DC">
            <w:r w:rsidRPr="00AD3204">
              <w:t>Diana Gamboa,</w:t>
            </w:r>
          </w:p>
          <w:p w14:paraId="56F8D191" w14:textId="77777777" w:rsidR="00515888" w:rsidRPr="00AD3204" w:rsidRDefault="00515888" w:rsidP="00E713DC">
            <w:r w:rsidRPr="00AD3204">
              <w:t>Certification Technician</w:t>
            </w:r>
          </w:p>
        </w:tc>
        <w:tc>
          <w:tcPr>
            <w:tcW w:w="3078" w:type="dxa"/>
          </w:tcPr>
          <w:p w14:paraId="228C83D7" w14:textId="77777777" w:rsidR="00515888" w:rsidRPr="00AD3204" w:rsidRDefault="009C40F2" w:rsidP="00E713DC">
            <w:hyperlink r:id="rId24" w:history="1">
              <w:r w:rsidR="00515888" w:rsidRPr="00AD3204">
                <w:rPr>
                  <w:rStyle w:val="Hyperlink"/>
                </w:rPr>
                <w:t>diana.faife.gamboa@gmail.com</w:t>
              </w:r>
            </w:hyperlink>
          </w:p>
          <w:p w14:paraId="03AA929F" w14:textId="77777777" w:rsidR="00515888" w:rsidRPr="00AD3204" w:rsidRDefault="00515888" w:rsidP="00E713DC">
            <w:r w:rsidRPr="00AD3204">
              <w:t xml:space="preserve">+258 824824530; </w:t>
            </w:r>
          </w:p>
          <w:p w14:paraId="41C78420" w14:textId="77777777" w:rsidR="00515888" w:rsidRPr="00AD3204" w:rsidRDefault="00515888" w:rsidP="00E713DC">
            <w:r w:rsidRPr="00AD3204">
              <w:t>+258 845551413</w:t>
            </w:r>
          </w:p>
        </w:tc>
      </w:tr>
      <w:tr w:rsidR="00515888" w:rsidRPr="00AD3204" w14:paraId="6C360511" w14:textId="77777777" w:rsidTr="00157357">
        <w:tc>
          <w:tcPr>
            <w:tcW w:w="2475" w:type="dxa"/>
            <w:vMerge/>
          </w:tcPr>
          <w:p w14:paraId="7D203BE6" w14:textId="77777777" w:rsidR="00515888" w:rsidRPr="00AD3204" w:rsidRDefault="00515888" w:rsidP="00E713DC"/>
        </w:tc>
        <w:tc>
          <w:tcPr>
            <w:tcW w:w="4230" w:type="dxa"/>
          </w:tcPr>
          <w:p w14:paraId="58A6E64E" w14:textId="77777777" w:rsidR="00515888" w:rsidRPr="00AD3204" w:rsidRDefault="00515888" w:rsidP="00E713DC">
            <w:r w:rsidRPr="00AD3204">
              <w:t>Janet Novela,</w:t>
            </w:r>
          </w:p>
          <w:p w14:paraId="15DE3301" w14:textId="77777777" w:rsidR="00515888" w:rsidRPr="00AD3204" w:rsidRDefault="00515888" w:rsidP="00E713DC">
            <w:r w:rsidRPr="00AD3204">
              <w:t>Certification Technician</w:t>
            </w:r>
          </w:p>
        </w:tc>
        <w:tc>
          <w:tcPr>
            <w:tcW w:w="3078" w:type="dxa"/>
          </w:tcPr>
          <w:p w14:paraId="085759B9" w14:textId="77777777" w:rsidR="00515888" w:rsidRPr="00AD3204" w:rsidRDefault="009C40F2" w:rsidP="00E713DC">
            <w:hyperlink r:id="rId25" w:history="1">
              <w:r w:rsidR="00515888" w:rsidRPr="00AD3204">
                <w:rPr>
                  <w:rStyle w:val="Hyperlink"/>
                </w:rPr>
                <w:t>Janet.novela@gmail.com</w:t>
              </w:r>
            </w:hyperlink>
          </w:p>
          <w:p w14:paraId="1A19D611" w14:textId="77777777" w:rsidR="00515888" w:rsidRPr="00AD3204" w:rsidRDefault="00515888" w:rsidP="00E713DC">
            <w:r w:rsidRPr="00AD3204">
              <w:t>+258 826582900</w:t>
            </w:r>
          </w:p>
        </w:tc>
      </w:tr>
      <w:tr w:rsidR="00515888" w:rsidRPr="00AD3204" w14:paraId="19E6F46B" w14:textId="77777777" w:rsidTr="00157357">
        <w:tc>
          <w:tcPr>
            <w:tcW w:w="2475" w:type="dxa"/>
            <w:vMerge/>
          </w:tcPr>
          <w:p w14:paraId="6F6D5489" w14:textId="77777777" w:rsidR="00515888" w:rsidRPr="00AD3204" w:rsidRDefault="00515888" w:rsidP="00E713DC"/>
        </w:tc>
        <w:tc>
          <w:tcPr>
            <w:tcW w:w="4230" w:type="dxa"/>
          </w:tcPr>
          <w:p w14:paraId="5050F33F" w14:textId="77777777" w:rsidR="00515888" w:rsidRPr="00AD3204" w:rsidRDefault="00515888" w:rsidP="00E713DC">
            <w:r w:rsidRPr="00AD3204">
              <w:t>Faustino Rodriges,</w:t>
            </w:r>
          </w:p>
          <w:p w14:paraId="4C908BE2" w14:textId="77777777" w:rsidR="00515888" w:rsidRPr="00AD3204" w:rsidRDefault="00515888" w:rsidP="00E713DC">
            <w:r w:rsidRPr="00AD3204">
              <w:t>Certification Technician</w:t>
            </w:r>
          </w:p>
        </w:tc>
        <w:tc>
          <w:tcPr>
            <w:tcW w:w="3078" w:type="dxa"/>
          </w:tcPr>
          <w:p w14:paraId="60532854" w14:textId="77777777" w:rsidR="00515888" w:rsidRPr="00AD3204" w:rsidRDefault="009C40F2" w:rsidP="00E713DC">
            <w:hyperlink r:id="rId26" w:history="1">
              <w:r w:rsidR="00515888" w:rsidRPr="00AD3204">
                <w:rPr>
                  <w:rStyle w:val="Hyperlink"/>
                </w:rPr>
                <w:t>faustomoz@gmail.com</w:t>
              </w:r>
            </w:hyperlink>
          </w:p>
          <w:p w14:paraId="713F0670" w14:textId="77777777" w:rsidR="00515888" w:rsidRPr="00AD3204" w:rsidRDefault="00515888" w:rsidP="00E713DC">
            <w:r w:rsidRPr="00AD3204">
              <w:t>+258 846622226</w:t>
            </w:r>
          </w:p>
        </w:tc>
      </w:tr>
      <w:tr w:rsidR="00515888" w:rsidRPr="00AD3204" w14:paraId="038E253B" w14:textId="77777777" w:rsidTr="00157357">
        <w:tc>
          <w:tcPr>
            <w:tcW w:w="2475" w:type="dxa"/>
            <w:vMerge/>
          </w:tcPr>
          <w:p w14:paraId="4C3B7EEB" w14:textId="77777777" w:rsidR="00515888" w:rsidRPr="00AD3204" w:rsidRDefault="00515888" w:rsidP="00E713DC"/>
        </w:tc>
        <w:tc>
          <w:tcPr>
            <w:tcW w:w="4230" w:type="dxa"/>
          </w:tcPr>
          <w:p w14:paraId="2180D33E" w14:textId="77777777" w:rsidR="00515888" w:rsidRPr="00AD3204" w:rsidRDefault="00515888" w:rsidP="00E713DC">
            <w:r w:rsidRPr="00AD3204">
              <w:t>Haider Julaya,</w:t>
            </w:r>
          </w:p>
          <w:p w14:paraId="6634AB24" w14:textId="77777777" w:rsidR="00515888" w:rsidRPr="00AD3204" w:rsidRDefault="00515888" w:rsidP="00E713DC">
            <w:r w:rsidRPr="00AD3204">
              <w:t>Inspection Technician</w:t>
            </w:r>
          </w:p>
        </w:tc>
        <w:tc>
          <w:tcPr>
            <w:tcW w:w="3078" w:type="dxa"/>
          </w:tcPr>
          <w:p w14:paraId="0D967812" w14:textId="77777777" w:rsidR="00515888" w:rsidRPr="00AD3204" w:rsidRDefault="009C40F2" w:rsidP="00E713DC">
            <w:hyperlink r:id="rId27" w:history="1">
              <w:r w:rsidR="00515888" w:rsidRPr="00AD3204">
                <w:rPr>
                  <w:rStyle w:val="Hyperlink"/>
                </w:rPr>
                <w:t>hjulaya@gmail.com</w:t>
              </w:r>
            </w:hyperlink>
          </w:p>
          <w:p w14:paraId="608904E8" w14:textId="77777777" w:rsidR="00515888" w:rsidRPr="00AD3204" w:rsidRDefault="00515888" w:rsidP="00E713DC">
            <w:r w:rsidRPr="00AD3204">
              <w:t>+258 828548240</w:t>
            </w:r>
          </w:p>
        </w:tc>
      </w:tr>
      <w:tr w:rsidR="00515888" w:rsidRPr="00AD3204" w14:paraId="1978CE8E" w14:textId="77777777" w:rsidTr="00157357">
        <w:tc>
          <w:tcPr>
            <w:tcW w:w="2475" w:type="dxa"/>
            <w:vMerge/>
          </w:tcPr>
          <w:p w14:paraId="7F36FFF4" w14:textId="77777777" w:rsidR="00515888" w:rsidRPr="00AD3204" w:rsidRDefault="00515888" w:rsidP="00E713DC"/>
        </w:tc>
        <w:tc>
          <w:tcPr>
            <w:tcW w:w="4230" w:type="dxa"/>
          </w:tcPr>
          <w:p w14:paraId="7C062454" w14:textId="77777777" w:rsidR="00515888" w:rsidRPr="00AD3204" w:rsidRDefault="00515888" w:rsidP="00E713DC">
            <w:r w:rsidRPr="00AD3204">
              <w:t>Guilhermina Nhampulo,</w:t>
            </w:r>
          </w:p>
          <w:p w14:paraId="12ACB1EA" w14:textId="77777777" w:rsidR="00515888" w:rsidRPr="00AD3204" w:rsidRDefault="00515888" w:rsidP="00E713DC">
            <w:r w:rsidRPr="00AD3204">
              <w:t>Inspection Technician</w:t>
            </w:r>
          </w:p>
        </w:tc>
        <w:tc>
          <w:tcPr>
            <w:tcW w:w="3078" w:type="dxa"/>
          </w:tcPr>
          <w:p w14:paraId="06321A2E" w14:textId="77777777" w:rsidR="00515888" w:rsidRPr="00AD3204" w:rsidRDefault="009C40F2" w:rsidP="00E713DC">
            <w:hyperlink r:id="rId28" w:history="1">
              <w:r w:rsidR="00515888" w:rsidRPr="00AD3204">
                <w:rPr>
                  <w:rStyle w:val="Hyperlink"/>
                </w:rPr>
                <w:t>Nhampulo_gui@yahoo.com.br</w:t>
              </w:r>
            </w:hyperlink>
          </w:p>
          <w:p w14:paraId="4B2304B7" w14:textId="77777777" w:rsidR="00515888" w:rsidRPr="00AD3204" w:rsidRDefault="00515888" w:rsidP="00E713DC">
            <w:r w:rsidRPr="00AD3204">
              <w:t>+258 824649260</w:t>
            </w:r>
          </w:p>
        </w:tc>
      </w:tr>
      <w:tr w:rsidR="00515888" w:rsidRPr="00AD3204" w14:paraId="6C8B3BA8" w14:textId="77777777" w:rsidTr="00157357">
        <w:tc>
          <w:tcPr>
            <w:tcW w:w="2475" w:type="dxa"/>
            <w:vMerge/>
          </w:tcPr>
          <w:p w14:paraId="4A98CA8B" w14:textId="77777777" w:rsidR="00515888" w:rsidRPr="00AD3204" w:rsidRDefault="00515888" w:rsidP="00E713DC"/>
        </w:tc>
        <w:tc>
          <w:tcPr>
            <w:tcW w:w="4230" w:type="dxa"/>
          </w:tcPr>
          <w:p w14:paraId="629F0FBC" w14:textId="77777777" w:rsidR="00515888" w:rsidRPr="00AD3204" w:rsidRDefault="00515888" w:rsidP="00E713DC">
            <w:r w:rsidRPr="00AD3204">
              <w:t>Gilberto Mabjaia,</w:t>
            </w:r>
          </w:p>
          <w:p w14:paraId="0B2B85F4" w14:textId="77777777" w:rsidR="00515888" w:rsidRPr="00AD3204" w:rsidRDefault="00515888" w:rsidP="00E713DC">
            <w:r w:rsidRPr="00AD3204">
              <w:t>Standards Officer – Construction Materials</w:t>
            </w:r>
          </w:p>
        </w:tc>
        <w:tc>
          <w:tcPr>
            <w:tcW w:w="3078" w:type="dxa"/>
          </w:tcPr>
          <w:p w14:paraId="1FBE8F46" w14:textId="77777777" w:rsidR="00515888" w:rsidRPr="00AD3204" w:rsidRDefault="00515888" w:rsidP="00E713DC"/>
        </w:tc>
      </w:tr>
      <w:tr w:rsidR="00515888" w:rsidRPr="00AD3204" w14:paraId="0227BC56" w14:textId="77777777" w:rsidTr="00157357">
        <w:tc>
          <w:tcPr>
            <w:tcW w:w="2475" w:type="dxa"/>
            <w:vMerge/>
          </w:tcPr>
          <w:p w14:paraId="347C83F5" w14:textId="77777777" w:rsidR="00515888" w:rsidRPr="00AD3204" w:rsidRDefault="00515888" w:rsidP="00E713DC"/>
        </w:tc>
        <w:tc>
          <w:tcPr>
            <w:tcW w:w="4230" w:type="dxa"/>
          </w:tcPr>
          <w:p w14:paraId="27DF2572" w14:textId="77777777" w:rsidR="00515888" w:rsidRPr="00AD3204" w:rsidRDefault="00515888" w:rsidP="00E713DC">
            <w:r w:rsidRPr="00AD3204">
              <w:t>Caesario M.,</w:t>
            </w:r>
          </w:p>
          <w:p w14:paraId="36AC5F48" w14:textId="77777777" w:rsidR="00515888" w:rsidRPr="00AD3204" w:rsidRDefault="00515888" w:rsidP="00E713DC">
            <w:r w:rsidRPr="00AD3204">
              <w:t>Standards Officer – Agricultural Goods</w:t>
            </w:r>
          </w:p>
        </w:tc>
        <w:tc>
          <w:tcPr>
            <w:tcW w:w="3078" w:type="dxa"/>
          </w:tcPr>
          <w:p w14:paraId="0DD010F8" w14:textId="77777777" w:rsidR="00515888" w:rsidRPr="00AD3204" w:rsidRDefault="00515888" w:rsidP="00E713DC"/>
        </w:tc>
      </w:tr>
      <w:tr w:rsidR="00515888" w:rsidRPr="00AD3204" w14:paraId="4F0FA82E" w14:textId="77777777" w:rsidTr="00157357">
        <w:tc>
          <w:tcPr>
            <w:tcW w:w="2475" w:type="dxa"/>
            <w:vMerge/>
          </w:tcPr>
          <w:p w14:paraId="4970D23C" w14:textId="77777777" w:rsidR="00515888" w:rsidRPr="00AD3204" w:rsidRDefault="00515888" w:rsidP="00E713DC"/>
        </w:tc>
        <w:tc>
          <w:tcPr>
            <w:tcW w:w="4230" w:type="dxa"/>
          </w:tcPr>
          <w:p w14:paraId="083E1AF9" w14:textId="77777777" w:rsidR="00515888" w:rsidRPr="00AD3204" w:rsidRDefault="00515888" w:rsidP="00E713DC">
            <w:r w:rsidRPr="00AD3204">
              <w:t>Ubaldina Soifane,</w:t>
            </w:r>
          </w:p>
          <w:p w14:paraId="519D7E66" w14:textId="77777777" w:rsidR="00515888" w:rsidRPr="00AD3204" w:rsidRDefault="00515888" w:rsidP="00E713DC">
            <w:r w:rsidRPr="00AD3204">
              <w:t>Legal Department – Enquiry Point</w:t>
            </w:r>
          </w:p>
        </w:tc>
        <w:tc>
          <w:tcPr>
            <w:tcW w:w="3078" w:type="dxa"/>
          </w:tcPr>
          <w:p w14:paraId="2206F4E2" w14:textId="77777777" w:rsidR="00515888" w:rsidRPr="00AD3204" w:rsidRDefault="009C40F2" w:rsidP="00E713DC">
            <w:hyperlink r:id="rId29" w:history="1">
              <w:r w:rsidR="00515888" w:rsidRPr="00AD3204">
                <w:rPr>
                  <w:rStyle w:val="Hyperlink"/>
                </w:rPr>
                <w:t>ubaldinaseifane@yahoo.com.br</w:t>
              </w:r>
            </w:hyperlink>
          </w:p>
          <w:p w14:paraId="7FED562B" w14:textId="77777777" w:rsidR="00515888" w:rsidRPr="00AD3204" w:rsidRDefault="00515888" w:rsidP="00E713DC">
            <w:r w:rsidRPr="00AD3204">
              <w:t>+258 820015001</w:t>
            </w:r>
          </w:p>
        </w:tc>
      </w:tr>
      <w:tr w:rsidR="00515888" w:rsidRPr="00AD3204" w14:paraId="5DF75700" w14:textId="77777777" w:rsidTr="00157357">
        <w:tc>
          <w:tcPr>
            <w:tcW w:w="2475" w:type="dxa"/>
            <w:vMerge/>
          </w:tcPr>
          <w:p w14:paraId="26B3D098" w14:textId="77777777" w:rsidR="00515888" w:rsidRPr="00AD3204" w:rsidRDefault="00515888" w:rsidP="00E713DC"/>
        </w:tc>
        <w:tc>
          <w:tcPr>
            <w:tcW w:w="4230" w:type="dxa"/>
          </w:tcPr>
          <w:p w14:paraId="5B560F90" w14:textId="77777777" w:rsidR="00515888" w:rsidRPr="001748C2" w:rsidRDefault="00515888" w:rsidP="00E713DC">
            <w:pPr>
              <w:rPr>
                <w:lang w:val="pt-PT"/>
              </w:rPr>
            </w:pPr>
            <w:r w:rsidRPr="001748C2">
              <w:rPr>
                <w:lang w:val="pt-PT"/>
              </w:rPr>
              <w:t>Marcia Juilia Maxlhuga,</w:t>
            </w:r>
          </w:p>
          <w:p w14:paraId="0F9FF7EF" w14:textId="77777777" w:rsidR="00515888" w:rsidRPr="001748C2" w:rsidRDefault="00515888" w:rsidP="00E713DC">
            <w:pPr>
              <w:rPr>
                <w:lang w:val="pt-PT"/>
              </w:rPr>
            </w:pPr>
            <w:r w:rsidRPr="001748C2">
              <w:rPr>
                <w:lang w:val="pt-PT"/>
              </w:rPr>
              <w:lastRenderedPageBreak/>
              <w:t>Legal Department – Enquiry Point</w:t>
            </w:r>
          </w:p>
        </w:tc>
        <w:tc>
          <w:tcPr>
            <w:tcW w:w="3078" w:type="dxa"/>
          </w:tcPr>
          <w:p w14:paraId="06F73F87" w14:textId="77777777" w:rsidR="00515888" w:rsidRPr="00AD3204" w:rsidRDefault="009C40F2" w:rsidP="00E713DC">
            <w:hyperlink r:id="rId30" w:history="1">
              <w:r w:rsidR="00515888" w:rsidRPr="00AD3204">
                <w:rPr>
                  <w:rStyle w:val="Hyperlink"/>
                </w:rPr>
                <w:t>mmaxlhuga@gmail.com</w:t>
              </w:r>
            </w:hyperlink>
          </w:p>
          <w:p w14:paraId="564CDE41" w14:textId="77777777" w:rsidR="00515888" w:rsidRPr="00AD3204" w:rsidRDefault="00515888" w:rsidP="00E713DC">
            <w:r w:rsidRPr="00AD3204">
              <w:lastRenderedPageBreak/>
              <w:t>+258 828518900</w:t>
            </w:r>
          </w:p>
        </w:tc>
      </w:tr>
      <w:tr w:rsidR="00515888" w:rsidRPr="00AD3204" w14:paraId="3254E962" w14:textId="77777777" w:rsidTr="00157357">
        <w:tc>
          <w:tcPr>
            <w:tcW w:w="2475" w:type="dxa"/>
            <w:vMerge/>
          </w:tcPr>
          <w:p w14:paraId="74D190B6" w14:textId="77777777" w:rsidR="00515888" w:rsidRPr="00AD3204" w:rsidRDefault="00515888" w:rsidP="00E713DC"/>
        </w:tc>
        <w:tc>
          <w:tcPr>
            <w:tcW w:w="4230" w:type="dxa"/>
          </w:tcPr>
          <w:p w14:paraId="26A97DAC" w14:textId="77777777" w:rsidR="00515888" w:rsidRPr="00AD3204" w:rsidRDefault="00515888" w:rsidP="00E713DC">
            <w:r w:rsidRPr="00AD3204">
              <w:t>Pedro Timane,</w:t>
            </w:r>
          </w:p>
          <w:p w14:paraId="4F46E429" w14:textId="77777777" w:rsidR="00515888" w:rsidRPr="00AD3204" w:rsidRDefault="00515888" w:rsidP="00E713DC">
            <w:r w:rsidRPr="00AD3204">
              <w:t>World Metrology Day POC</w:t>
            </w:r>
          </w:p>
        </w:tc>
        <w:tc>
          <w:tcPr>
            <w:tcW w:w="3078" w:type="dxa"/>
          </w:tcPr>
          <w:p w14:paraId="6DABC6F8" w14:textId="77777777" w:rsidR="00515888" w:rsidRPr="00AD3204" w:rsidRDefault="009C40F2" w:rsidP="00E713DC">
            <w:hyperlink r:id="rId31" w:history="1">
              <w:r w:rsidR="00515888" w:rsidRPr="00AD3204">
                <w:rPr>
                  <w:rStyle w:val="Hyperlink"/>
                </w:rPr>
                <w:t>pedtrotimane@yahoo.com.br</w:t>
              </w:r>
            </w:hyperlink>
          </w:p>
          <w:p w14:paraId="71FCFC45" w14:textId="77777777" w:rsidR="00515888" w:rsidRPr="00AD3204" w:rsidRDefault="009C40F2" w:rsidP="00E713DC">
            <w:hyperlink r:id="rId32" w:history="1">
              <w:r w:rsidR="00515888" w:rsidRPr="00AD3204">
                <w:rPr>
                  <w:rStyle w:val="Hyperlink"/>
                </w:rPr>
                <w:t>yusssufpti@gmail.com</w:t>
              </w:r>
            </w:hyperlink>
          </w:p>
          <w:p w14:paraId="1166DDBA" w14:textId="77777777" w:rsidR="00515888" w:rsidRPr="00AD3204" w:rsidRDefault="00515888" w:rsidP="00E713DC">
            <w:r w:rsidRPr="00AD3204">
              <w:t>+258 846725337</w:t>
            </w:r>
          </w:p>
        </w:tc>
      </w:tr>
      <w:tr w:rsidR="00515888" w:rsidRPr="00AD3204" w14:paraId="54550212" w14:textId="77777777" w:rsidTr="00157357">
        <w:tc>
          <w:tcPr>
            <w:tcW w:w="2475" w:type="dxa"/>
          </w:tcPr>
          <w:p w14:paraId="7E8A3302" w14:textId="77777777" w:rsidR="00515888" w:rsidRDefault="00515888" w:rsidP="00E713DC">
            <w:r w:rsidRPr="00AD3204">
              <w:t>PTB</w:t>
            </w:r>
          </w:p>
          <w:p w14:paraId="16D3CED6" w14:textId="77777777" w:rsidR="00515888" w:rsidRPr="00AD3204" w:rsidRDefault="00515888" w:rsidP="00E713DC"/>
        </w:tc>
        <w:tc>
          <w:tcPr>
            <w:tcW w:w="4230" w:type="dxa"/>
          </w:tcPr>
          <w:p w14:paraId="56B2AC00" w14:textId="77777777" w:rsidR="00515888" w:rsidRPr="00AD3204" w:rsidRDefault="00515888" w:rsidP="00E713DC">
            <w:r w:rsidRPr="00AD3204">
              <w:t>Dr. Gunter Wipplinger,</w:t>
            </w:r>
          </w:p>
          <w:p w14:paraId="1F7D680D" w14:textId="77777777" w:rsidR="00515888" w:rsidRPr="00AD3204" w:rsidRDefault="00515888" w:rsidP="00E713DC">
            <w:r w:rsidRPr="00AD3204">
              <w:t>Consultant</w:t>
            </w:r>
          </w:p>
        </w:tc>
        <w:tc>
          <w:tcPr>
            <w:tcW w:w="3078" w:type="dxa"/>
          </w:tcPr>
          <w:p w14:paraId="290D6B5A" w14:textId="77777777" w:rsidR="00515888" w:rsidRPr="00AD3204" w:rsidRDefault="009C40F2" w:rsidP="00E713DC">
            <w:hyperlink r:id="rId33" w:history="1">
              <w:r w:rsidR="00515888" w:rsidRPr="00AD3204">
                <w:rPr>
                  <w:rStyle w:val="Hyperlink"/>
                </w:rPr>
                <w:t>gwipplinger@t-online.de</w:t>
              </w:r>
            </w:hyperlink>
          </w:p>
          <w:p w14:paraId="02DC311E" w14:textId="77777777" w:rsidR="00515888" w:rsidRPr="00AD3204" w:rsidRDefault="00515888" w:rsidP="00E713DC">
            <w:r w:rsidRPr="00AD3204">
              <w:t>+49 7033 305 1845</w:t>
            </w:r>
          </w:p>
        </w:tc>
      </w:tr>
      <w:tr w:rsidR="00515888" w:rsidRPr="00AD3204" w14:paraId="71BC77C2" w14:textId="77777777" w:rsidTr="00157357">
        <w:tc>
          <w:tcPr>
            <w:tcW w:w="2475" w:type="dxa"/>
          </w:tcPr>
          <w:p w14:paraId="5C3D52E4" w14:textId="77777777" w:rsidR="00515888" w:rsidRPr="00AD3204" w:rsidRDefault="00515888" w:rsidP="00E713DC">
            <w:r>
              <w:t>GIZ</w:t>
            </w:r>
          </w:p>
        </w:tc>
        <w:tc>
          <w:tcPr>
            <w:tcW w:w="4230" w:type="dxa"/>
          </w:tcPr>
          <w:p w14:paraId="37A1EA51" w14:textId="77777777" w:rsidR="00515888" w:rsidRDefault="00515888" w:rsidP="00E713DC">
            <w:r>
              <w:t>Isabella Kern</w:t>
            </w:r>
          </w:p>
          <w:p w14:paraId="59A6F812" w14:textId="77777777" w:rsidR="00515888" w:rsidRPr="00AD3204" w:rsidRDefault="00515888" w:rsidP="00E713DC">
            <w:r>
              <w:t>Project leader</w:t>
            </w:r>
          </w:p>
        </w:tc>
        <w:tc>
          <w:tcPr>
            <w:tcW w:w="3078" w:type="dxa"/>
          </w:tcPr>
          <w:p w14:paraId="7587B1CA" w14:textId="77777777" w:rsidR="00515888" w:rsidRDefault="009C40F2" w:rsidP="00E713DC">
            <w:hyperlink r:id="rId34" w:history="1">
              <w:r w:rsidR="00515888" w:rsidRPr="00411DCC">
                <w:rPr>
                  <w:rStyle w:val="Hyperlink"/>
                </w:rPr>
                <w:t>isabella.kern@giz.de</w:t>
              </w:r>
            </w:hyperlink>
          </w:p>
        </w:tc>
      </w:tr>
      <w:tr w:rsidR="00515888" w:rsidRPr="00AD3204" w14:paraId="5E479BDF" w14:textId="77777777" w:rsidTr="00157357">
        <w:tc>
          <w:tcPr>
            <w:tcW w:w="2475" w:type="dxa"/>
          </w:tcPr>
          <w:p w14:paraId="664B4489" w14:textId="77777777" w:rsidR="00515888" w:rsidRPr="00AD3204" w:rsidRDefault="00515888" w:rsidP="00E713DC">
            <w:r w:rsidRPr="00AD3204">
              <w:t>Shell</w:t>
            </w:r>
          </w:p>
        </w:tc>
        <w:tc>
          <w:tcPr>
            <w:tcW w:w="4230" w:type="dxa"/>
          </w:tcPr>
          <w:p w14:paraId="70912DBC" w14:textId="77777777" w:rsidR="00515888" w:rsidRPr="00AD3204" w:rsidRDefault="00515888" w:rsidP="00E713DC">
            <w:r w:rsidRPr="00AD3204">
              <w:t>Alex Battaglia,</w:t>
            </w:r>
          </w:p>
          <w:p w14:paraId="0C9469B4" w14:textId="77777777" w:rsidR="00515888" w:rsidRPr="00AD3204" w:rsidRDefault="00515888" w:rsidP="00E713DC">
            <w:r w:rsidRPr="00AD3204">
              <w:t>Country Manager</w:t>
            </w:r>
          </w:p>
        </w:tc>
        <w:tc>
          <w:tcPr>
            <w:tcW w:w="3078" w:type="dxa"/>
          </w:tcPr>
          <w:p w14:paraId="34A7E127" w14:textId="77777777" w:rsidR="00515888" w:rsidRPr="00AD3204" w:rsidRDefault="009C40F2" w:rsidP="00E713DC">
            <w:hyperlink r:id="rId35" w:history="1">
              <w:r w:rsidR="00515888" w:rsidRPr="00AD3204">
                <w:rPr>
                  <w:rStyle w:val="Hyperlink"/>
                </w:rPr>
                <w:t>Alex.a.battaglia@shell.com</w:t>
              </w:r>
            </w:hyperlink>
          </w:p>
          <w:p w14:paraId="277568F1" w14:textId="77777777" w:rsidR="00515888" w:rsidRPr="00AD3204" w:rsidRDefault="00515888" w:rsidP="00E713DC">
            <w:r w:rsidRPr="00AD3204">
              <w:t>+258 840939508 ext.2305</w:t>
            </w:r>
          </w:p>
        </w:tc>
      </w:tr>
      <w:tr w:rsidR="00515888" w:rsidRPr="00AD3204" w14:paraId="6A2A8000" w14:textId="77777777" w:rsidTr="00157357">
        <w:tc>
          <w:tcPr>
            <w:tcW w:w="2475" w:type="dxa"/>
            <w:vMerge w:val="restart"/>
            <w:vAlign w:val="center"/>
          </w:tcPr>
          <w:p w14:paraId="7C33AE4C" w14:textId="77777777" w:rsidR="00515888" w:rsidRPr="00AD3204" w:rsidRDefault="00515888" w:rsidP="00E713DC">
            <w:r w:rsidRPr="00AD3204">
              <w:t>UNIDO</w:t>
            </w:r>
          </w:p>
        </w:tc>
        <w:tc>
          <w:tcPr>
            <w:tcW w:w="4230" w:type="dxa"/>
          </w:tcPr>
          <w:p w14:paraId="65B29637" w14:textId="77777777" w:rsidR="00515888" w:rsidRPr="00AD3204" w:rsidRDefault="00515888" w:rsidP="00E713DC">
            <w:r w:rsidRPr="00AD3204">
              <w:t>Jaime Comiche,</w:t>
            </w:r>
          </w:p>
          <w:p w14:paraId="0F399885" w14:textId="77777777" w:rsidR="00515888" w:rsidRPr="00AD3204" w:rsidRDefault="00515888" w:rsidP="00E713DC">
            <w:r w:rsidRPr="00AD3204">
              <w:t>Country Representative</w:t>
            </w:r>
          </w:p>
        </w:tc>
        <w:tc>
          <w:tcPr>
            <w:tcW w:w="3078" w:type="dxa"/>
          </w:tcPr>
          <w:p w14:paraId="2F9CE64E" w14:textId="77777777" w:rsidR="00515888" w:rsidRPr="00AD3204" w:rsidRDefault="009C40F2" w:rsidP="00E713DC">
            <w:hyperlink r:id="rId36" w:history="1">
              <w:r w:rsidR="00515888" w:rsidRPr="00AD3204">
                <w:rPr>
                  <w:rStyle w:val="Hyperlink"/>
                </w:rPr>
                <w:t>j.comiche@unido.org</w:t>
              </w:r>
            </w:hyperlink>
          </w:p>
          <w:p w14:paraId="313C1CD2" w14:textId="77777777" w:rsidR="00515888" w:rsidRPr="00AD3204" w:rsidRDefault="00515888" w:rsidP="00E713DC">
            <w:r w:rsidRPr="00AD3204">
              <w:t>+258 82 301 0410</w:t>
            </w:r>
          </w:p>
        </w:tc>
      </w:tr>
      <w:tr w:rsidR="00515888" w:rsidRPr="00AD3204" w14:paraId="6F3E4D8D" w14:textId="77777777" w:rsidTr="00157357">
        <w:tc>
          <w:tcPr>
            <w:tcW w:w="2475" w:type="dxa"/>
            <w:vMerge/>
          </w:tcPr>
          <w:p w14:paraId="7B7D666C" w14:textId="77777777" w:rsidR="00515888" w:rsidRPr="00AD3204" w:rsidRDefault="00515888" w:rsidP="00E713DC"/>
        </w:tc>
        <w:tc>
          <w:tcPr>
            <w:tcW w:w="4230" w:type="dxa"/>
          </w:tcPr>
          <w:p w14:paraId="14CF490E" w14:textId="77777777" w:rsidR="00515888" w:rsidRPr="00AD3204" w:rsidRDefault="00515888" w:rsidP="00E713DC">
            <w:r w:rsidRPr="00AD3204">
              <w:t>Leonildo Munguambe,</w:t>
            </w:r>
          </w:p>
          <w:p w14:paraId="6F324F76" w14:textId="77777777" w:rsidR="00515888" w:rsidRPr="00AD3204" w:rsidRDefault="00515888" w:rsidP="00E713DC">
            <w:r w:rsidRPr="00AD3204">
              <w:t>National Programme Officer</w:t>
            </w:r>
          </w:p>
        </w:tc>
        <w:tc>
          <w:tcPr>
            <w:tcW w:w="3078" w:type="dxa"/>
          </w:tcPr>
          <w:p w14:paraId="781F569A" w14:textId="77777777" w:rsidR="00515888" w:rsidRPr="00AD3204" w:rsidRDefault="009C40F2" w:rsidP="00E713DC">
            <w:hyperlink r:id="rId37" w:history="1">
              <w:r w:rsidR="00515888" w:rsidRPr="00AD3204">
                <w:rPr>
                  <w:rStyle w:val="Hyperlink"/>
                </w:rPr>
                <w:t>L.Munguambe@unido.org</w:t>
              </w:r>
            </w:hyperlink>
          </w:p>
          <w:p w14:paraId="654A5225" w14:textId="77777777" w:rsidR="00515888" w:rsidRPr="00AD3204" w:rsidRDefault="00515888" w:rsidP="00E713DC">
            <w:r w:rsidRPr="00AD3204">
              <w:t>+258 82 304 4631</w:t>
            </w:r>
          </w:p>
        </w:tc>
      </w:tr>
      <w:tr w:rsidR="00515888" w:rsidRPr="00AD3204" w14:paraId="3790D145" w14:textId="77777777" w:rsidTr="00157357">
        <w:tc>
          <w:tcPr>
            <w:tcW w:w="2475" w:type="dxa"/>
            <w:vMerge/>
          </w:tcPr>
          <w:p w14:paraId="4431FA95" w14:textId="77777777" w:rsidR="00515888" w:rsidRPr="00AD3204" w:rsidRDefault="00515888" w:rsidP="00E713DC"/>
        </w:tc>
        <w:tc>
          <w:tcPr>
            <w:tcW w:w="4230" w:type="dxa"/>
          </w:tcPr>
          <w:p w14:paraId="4C66F062" w14:textId="77777777" w:rsidR="00515888" w:rsidRDefault="00515888" w:rsidP="00E713DC">
            <w:r>
              <w:t>Ricardo Velho,</w:t>
            </w:r>
          </w:p>
          <w:p w14:paraId="2420B9AB" w14:textId="77777777" w:rsidR="00515888" w:rsidRPr="00AD3204" w:rsidRDefault="00515888" w:rsidP="00E713DC">
            <w:r>
              <w:t>Technical Advisor</w:t>
            </w:r>
          </w:p>
        </w:tc>
        <w:tc>
          <w:tcPr>
            <w:tcW w:w="3078" w:type="dxa"/>
          </w:tcPr>
          <w:p w14:paraId="167F9556" w14:textId="77777777" w:rsidR="00515888" w:rsidRDefault="009C40F2" w:rsidP="00E713DC">
            <w:hyperlink r:id="rId38" w:history="1">
              <w:r w:rsidR="00515888" w:rsidRPr="00411DCC">
                <w:rPr>
                  <w:rStyle w:val="Hyperlink"/>
                </w:rPr>
                <w:t>ricardo.velho@gmail.com</w:t>
              </w:r>
            </w:hyperlink>
          </w:p>
        </w:tc>
      </w:tr>
      <w:tr w:rsidR="00515888" w:rsidRPr="00AD3204" w14:paraId="15C7A835" w14:textId="77777777" w:rsidTr="00157357">
        <w:tc>
          <w:tcPr>
            <w:tcW w:w="2475" w:type="dxa"/>
            <w:vMerge w:val="restart"/>
            <w:vAlign w:val="center"/>
          </w:tcPr>
          <w:p w14:paraId="49B9136A" w14:textId="77777777" w:rsidR="00515888" w:rsidRPr="00AD3204" w:rsidRDefault="00515888" w:rsidP="00E713DC">
            <w:r w:rsidRPr="00AD3204">
              <w:t>USAID</w:t>
            </w:r>
            <w:r w:rsidR="00772C91">
              <w:t xml:space="preserve"> Mozambique</w:t>
            </w:r>
          </w:p>
        </w:tc>
        <w:tc>
          <w:tcPr>
            <w:tcW w:w="4230" w:type="dxa"/>
          </w:tcPr>
          <w:p w14:paraId="5C2AB10F" w14:textId="77777777" w:rsidR="00515888" w:rsidRPr="00AD3204" w:rsidRDefault="00515888" w:rsidP="00E713DC">
            <w:r w:rsidRPr="00AD3204">
              <w:t>Amanda Fong,</w:t>
            </w:r>
          </w:p>
          <w:p w14:paraId="6CD76756" w14:textId="3355165B" w:rsidR="00515888" w:rsidRPr="00AD3204" w:rsidRDefault="00515888" w:rsidP="00772C91">
            <w:r w:rsidRPr="00AD3204">
              <w:t>Policy Team Leader, Agriculture, Environment and Business Office</w:t>
            </w:r>
          </w:p>
        </w:tc>
        <w:tc>
          <w:tcPr>
            <w:tcW w:w="3078" w:type="dxa"/>
          </w:tcPr>
          <w:p w14:paraId="1EA434BF" w14:textId="77777777" w:rsidR="00515888" w:rsidRPr="00AD3204" w:rsidRDefault="009C40F2" w:rsidP="00E713DC">
            <w:hyperlink r:id="rId39" w:history="1">
              <w:r w:rsidR="00515888" w:rsidRPr="00AD3204">
                <w:rPr>
                  <w:rStyle w:val="Hyperlink"/>
                </w:rPr>
                <w:t>afong@usaid.gov</w:t>
              </w:r>
            </w:hyperlink>
          </w:p>
          <w:p w14:paraId="1C884972" w14:textId="77777777" w:rsidR="00515888" w:rsidRPr="00AD3204" w:rsidRDefault="00515888" w:rsidP="00E713DC">
            <w:r w:rsidRPr="00AD3204">
              <w:t>+258 21 35 20 54</w:t>
            </w:r>
          </w:p>
          <w:p w14:paraId="33766DE3" w14:textId="77777777" w:rsidR="00515888" w:rsidRPr="00AD3204" w:rsidRDefault="00515888" w:rsidP="00E713DC">
            <w:r w:rsidRPr="00AD3204">
              <w:t>+258 82 307 3325</w:t>
            </w:r>
          </w:p>
          <w:p w14:paraId="61625E47" w14:textId="77777777" w:rsidR="00515888" w:rsidRPr="00AD3204" w:rsidRDefault="00515888" w:rsidP="00E713DC"/>
        </w:tc>
      </w:tr>
      <w:tr w:rsidR="00515888" w:rsidRPr="00AD3204" w14:paraId="70616C7C" w14:textId="77777777" w:rsidTr="00157357">
        <w:tc>
          <w:tcPr>
            <w:tcW w:w="2475" w:type="dxa"/>
            <w:vMerge/>
            <w:vAlign w:val="center"/>
          </w:tcPr>
          <w:p w14:paraId="278CA7A3" w14:textId="77777777" w:rsidR="00515888" w:rsidRPr="00AD3204" w:rsidRDefault="00515888" w:rsidP="00E713DC"/>
        </w:tc>
        <w:tc>
          <w:tcPr>
            <w:tcW w:w="4230" w:type="dxa"/>
          </w:tcPr>
          <w:p w14:paraId="5A07DC66" w14:textId="77777777" w:rsidR="00515888" w:rsidRPr="00AD3204" w:rsidRDefault="00515888" w:rsidP="00E713DC">
            <w:r w:rsidRPr="00AD3204">
              <w:t>John Irons</w:t>
            </w:r>
          </w:p>
          <w:p w14:paraId="7A9F1A21" w14:textId="77777777" w:rsidR="00515888" w:rsidRPr="00AD3204" w:rsidRDefault="00515888" w:rsidP="00E713DC">
            <w:r w:rsidRPr="00AD3204">
              <w:t>Agriculture, Trade and Business Office Chief</w:t>
            </w:r>
          </w:p>
        </w:tc>
        <w:tc>
          <w:tcPr>
            <w:tcW w:w="3078" w:type="dxa"/>
          </w:tcPr>
          <w:p w14:paraId="44BA6577" w14:textId="5FA0DE70" w:rsidR="00772C91" w:rsidRDefault="009C40F2" w:rsidP="00E713DC">
            <w:hyperlink r:id="rId40" w:history="1">
              <w:r w:rsidR="00E25BC3" w:rsidRPr="009D5356">
                <w:rPr>
                  <w:rStyle w:val="Hyperlink"/>
                </w:rPr>
                <w:t>jirons@usaid.gov</w:t>
              </w:r>
            </w:hyperlink>
            <w:r w:rsidR="00E25BC3">
              <w:t xml:space="preserve"> </w:t>
            </w:r>
          </w:p>
          <w:p w14:paraId="3DD35B46" w14:textId="77777777" w:rsidR="00515888" w:rsidRPr="00AD3204" w:rsidRDefault="00515888" w:rsidP="00E713DC">
            <w:r w:rsidRPr="00AD3204">
              <w:t>+258 21 352 000</w:t>
            </w:r>
          </w:p>
        </w:tc>
      </w:tr>
      <w:tr w:rsidR="00515888" w:rsidRPr="00AD3204" w14:paraId="6E782FAA" w14:textId="77777777" w:rsidTr="00157357">
        <w:tc>
          <w:tcPr>
            <w:tcW w:w="2475" w:type="dxa"/>
            <w:vMerge/>
          </w:tcPr>
          <w:p w14:paraId="648BCC01" w14:textId="77777777" w:rsidR="00515888" w:rsidRPr="00AD3204" w:rsidRDefault="00515888" w:rsidP="00E713DC"/>
        </w:tc>
        <w:tc>
          <w:tcPr>
            <w:tcW w:w="4230" w:type="dxa"/>
          </w:tcPr>
          <w:p w14:paraId="621E1F0C" w14:textId="77777777" w:rsidR="00515888" w:rsidRPr="00AD3204" w:rsidRDefault="00515888" w:rsidP="00E713DC">
            <w:r w:rsidRPr="00AD3204">
              <w:t>Nelson E. Guilaze,</w:t>
            </w:r>
          </w:p>
          <w:p w14:paraId="389A03A6" w14:textId="77777777" w:rsidR="00515888" w:rsidRPr="00AD3204" w:rsidRDefault="00515888" w:rsidP="00E713DC">
            <w:r w:rsidRPr="00AD3204">
              <w:t>Senior Policy Analyst, Agriculture, Environment and Business Office</w:t>
            </w:r>
          </w:p>
        </w:tc>
        <w:tc>
          <w:tcPr>
            <w:tcW w:w="3078" w:type="dxa"/>
          </w:tcPr>
          <w:p w14:paraId="078ACD8D" w14:textId="77777777" w:rsidR="00515888" w:rsidRPr="00AD3204" w:rsidRDefault="009C40F2" w:rsidP="00E713DC">
            <w:hyperlink r:id="rId41" w:history="1">
              <w:r w:rsidR="00515888" w:rsidRPr="00AD3204">
                <w:rPr>
                  <w:rStyle w:val="Hyperlink"/>
                </w:rPr>
                <w:t>nguilaze@usaid.gov</w:t>
              </w:r>
            </w:hyperlink>
          </w:p>
          <w:p w14:paraId="72FC5051" w14:textId="77777777" w:rsidR="00515888" w:rsidRPr="00AD3204" w:rsidRDefault="00515888" w:rsidP="00E713DC">
            <w:r w:rsidRPr="00AD3204">
              <w:t>+258 21 35 21 75</w:t>
            </w:r>
          </w:p>
          <w:p w14:paraId="54A2392C" w14:textId="77777777" w:rsidR="00515888" w:rsidRPr="00AD3204" w:rsidRDefault="00515888" w:rsidP="00E713DC">
            <w:r w:rsidRPr="00AD3204">
              <w:t>+258 82 316 1760</w:t>
            </w:r>
          </w:p>
        </w:tc>
      </w:tr>
    </w:tbl>
    <w:p w14:paraId="13C96F11" w14:textId="77777777" w:rsidR="00515888" w:rsidRDefault="00515888" w:rsidP="00515888">
      <w:pPr>
        <w:tabs>
          <w:tab w:val="left" w:pos="2445"/>
        </w:tabs>
        <w:spacing w:before="120" w:after="120"/>
        <w:jc w:val="both"/>
      </w:pPr>
    </w:p>
    <w:p w14:paraId="31B69EA4" w14:textId="77777777" w:rsidR="007F05BB" w:rsidRDefault="007F05BB" w:rsidP="007F05BB">
      <w:pPr>
        <w:autoSpaceDE w:val="0"/>
        <w:autoSpaceDN w:val="0"/>
        <w:adjustRightInd w:val="0"/>
        <w:jc w:val="both"/>
      </w:pPr>
    </w:p>
    <w:p w14:paraId="45F0CDA6" w14:textId="77777777" w:rsidR="00092CF1" w:rsidRPr="00C12D06" w:rsidRDefault="00092CF1" w:rsidP="007F05BB">
      <w:pPr>
        <w:autoSpaceDE w:val="0"/>
        <w:autoSpaceDN w:val="0"/>
        <w:adjustRightInd w:val="0"/>
        <w:jc w:val="both"/>
        <w:rPr>
          <w:highlight w:val="yellow"/>
        </w:rPr>
        <w:sectPr w:rsidR="00092CF1" w:rsidRPr="00C12D06" w:rsidSect="007F05BB">
          <w:footerReference w:type="default" r:id="rId42"/>
          <w:pgSz w:w="11900" w:h="16820" w:code="9"/>
          <w:pgMar w:top="1440" w:right="1440" w:bottom="1440" w:left="1440" w:header="576" w:footer="576" w:gutter="0"/>
          <w:pgNumType w:start="1"/>
          <w:cols w:space="720"/>
          <w:docGrid w:linePitch="360"/>
        </w:sectPr>
      </w:pPr>
    </w:p>
    <w:bookmarkEnd w:id="7"/>
    <w:bookmarkEnd w:id="8"/>
    <w:bookmarkEnd w:id="9"/>
    <w:bookmarkEnd w:id="10"/>
    <w:bookmarkEnd w:id="11"/>
    <w:bookmarkEnd w:id="12"/>
    <w:bookmarkEnd w:id="13"/>
    <w:bookmarkEnd w:id="17"/>
    <w:bookmarkEnd w:id="18"/>
    <w:bookmarkEnd w:id="19"/>
    <w:bookmarkEnd w:id="20"/>
    <w:p w14:paraId="420E2B80" w14:textId="77777777" w:rsidR="00EC7801" w:rsidRDefault="00EC7801" w:rsidP="0084783F"/>
    <w:p w14:paraId="34A7B14E" w14:textId="77777777" w:rsidR="00092CF1" w:rsidRDefault="00092CF1" w:rsidP="0084783F"/>
    <w:p w14:paraId="2049D514" w14:textId="77777777" w:rsidR="00092CF1" w:rsidRDefault="00092CF1" w:rsidP="0084783F"/>
    <w:p w14:paraId="4B802EA4" w14:textId="77777777" w:rsidR="00092CF1" w:rsidRDefault="00092CF1" w:rsidP="0084783F"/>
    <w:p w14:paraId="0F8A2345" w14:textId="77777777" w:rsidR="00092CF1" w:rsidRDefault="00092CF1" w:rsidP="0084783F"/>
    <w:p w14:paraId="4177D1CD" w14:textId="77777777" w:rsidR="00092CF1" w:rsidRDefault="00092CF1" w:rsidP="0084783F"/>
    <w:p w14:paraId="2CB8871B" w14:textId="77777777" w:rsidR="00092CF1" w:rsidRDefault="00092CF1" w:rsidP="0084783F"/>
    <w:p w14:paraId="3E23E449" w14:textId="77777777" w:rsidR="00092CF1" w:rsidRDefault="00092CF1" w:rsidP="0084783F"/>
    <w:p w14:paraId="01F99752" w14:textId="77777777" w:rsidR="00092CF1" w:rsidRDefault="00092CF1" w:rsidP="0084783F"/>
    <w:p w14:paraId="5F2ECD40" w14:textId="77777777" w:rsidR="00092CF1" w:rsidRDefault="00092CF1" w:rsidP="0084783F"/>
    <w:p w14:paraId="2184ED64" w14:textId="77777777" w:rsidR="00092CF1" w:rsidRDefault="00092CF1" w:rsidP="0084783F"/>
    <w:p w14:paraId="0393D758" w14:textId="77777777" w:rsidR="00092CF1" w:rsidRDefault="00092CF1" w:rsidP="0084783F"/>
    <w:p w14:paraId="59B8FF6B" w14:textId="77777777" w:rsidR="00092CF1" w:rsidRDefault="00092CF1" w:rsidP="0084783F"/>
    <w:p w14:paraId="292B8B68" w14:textId="77777777" w:rsidR="00092CF1" w:rsidRDefault="00092CF1" w:rsidP="0084783F"/>
    <w:p w14:paraId="068FDEF7" w14:textId="77777777" w:rsidR="00092CF1" w:rsidRDefault="00092CF1" w:rsidP="0084783F"/>
    <w:p w14:paraId="58695676" w14:textId="77777777" w:rsidR="00092CF1" w:rsidRDefault="00092CF1" w:rsidP="0084783F"/>
    <w:p w14:paraId="5C26D790" w14:textId="77777777" w:rsidR="00092CF1" w:rsidRDefault="00092CF1" w:rsidP="0084783F"/>
    <w:p w14:paraId="5928A254" w14:textId="77777777" w:rsidR="00092CF1" w:rsidRDefault="00092CF1" w:rsidP="0084783F"/>
    <w:p w14:paraId="06E84364" w14:textId="77777777" w:rsidR="00092CF1" w:rsidRDefault="00092CF1" w:rsidP="0084783F"/>
    <w:p w14:paraId="176E02C3" w14:textId="77777777" w:rsidR="00092CF1" w:rsidRDefault="00092CF1" w:rsidP="0084783F"/>
    <w:p w14:paraId="726CA57D" w14:textId="77777777" w:rsidR="00092CF1" w:rsidRDefault="00092CF1" w:rsidP="0084783F"/>
    <w:p w14:paraId="4D15A485" w14:textId="77777777" w:rsidR="00092CF1" w:rsidRDefault="00092CF1" w:rsidP="0084783F"/>
    <w:p w14:paraId="525562C0" w14:textId="77777777" w:rsidR="00092CF1" w:rsidRDefault="00092CF1" w:rsidP="0084783F"/>
    <w:p w14:paraId="30BA30D3" w14:textId="77777777" w:rsidR="00092CF1" w:rsidRDefault="00092CF1" w:rsidP="0084783F"/>
    <w:p w14:paraId="71EFD6A8" w14:textId="77777777" w:rsidR="00092CF1" w:rsidRDefault="00092CF1" w:rsidP="0084783F"/>
    <w:p w14:paraId="190ADA3A" w14:textId="77777777" w:rsidR="00092CF1" w:rsidRDefault="00092CF1" w:rsidP="0084783F"/>
    <w:p w14:paraId="5062ABD3" w14:textId="77777777" w:rsidR="00092CF1" w:rsidRDefault="00092CF1" w:rsidP="0084783F"/>
    <w:p w14:paraId="7466A5CD" w14:textId="77777777" w:rsidR="00092CF1" w:rsidRDefault="00092CF1" w:rsidP="0084783F"/>
    <w:p w14:paraId="20F395BF" w14:textId="77777777" w:rsidR="00092CF1" w:rsidRDefault="00092CF1" w:rsidP="0084783F"/>
    <w:p w14:paraId="3BC485FF" w14:textId="77777777" w:rsidR="00092CF1" w:rsidRDefault="00092CF1" w:rsidP="0084783F"/>
    <w:p w14:paraId="7D5557A8" w14:textId="77777777" w:rsidR="00092CF1" w:rsidRDefault="00092CF1" w:rsidP="0084783F"/>
    <w:p w14:paraId="4E10C7EF" w14:textId="77777777" w:rsidR="00092CF1" w:rsidRDefault="00092CF1" w:rsidP="0084783F"/>
    <w:p w14:paraId="74D2F80F" w14:textId="77777777" w:rsidR="00092CF1" w:rsidRDefault="00092CF1" w:rsidP="0084783F"/>
    <w:p w14:paraId="5C83484A" w14:textId="77777777" w:rsidR="00D53809" w:rsidRDefault="00D53809" w:rsidP="0084783F"/>
    <w:p w14:paraId="33792E01" w14:textId="77777777" w:rsidR="00D53809" w:rsidRDefault="00D53809" w:rsidP="0084783F"/>
    <w:p w14:paraId="4AE69E26" w14:textId="77777777" w:rsidR="00D53809" w:rsidRDefault="00D53809" w:rsidP="0084783F"/>
    <w:p w14:paraId="0C4E0414" w14:textId="77777777" w:rsidR="00D53809" w:rsidRDefault="00D53809" w:rsidP="0084783F"/>
    <w:p w14:paraId="27FF38CD" w14:textId="77777777" w:rsidR="00D53809" w:rsidRDefault="00D53809" w:rsidP="0084783F"/>
    <w:p w14:paraId="0532D988" w14:textId="77777777" w:rsidR="00D53809" w:rsidRDefault="00D53809" w:rsidP="0084783F"/>
    <w:p w14:paraId="0ACFEDB5" w14:textId="77777777" w:rsidR="00D53809" w:rsidRDefault="00D53809" w:rsidP="0084783F"/>
    <w:p w14:paraId="65DEEE2D" w14:textId="77777777" w:rsidR="00D53809" w:rsidRDefault="00D53809" w:rsidP="0084783F"/>
    <w:p w14:paraId="346421BE" w14:textId="77777777" w:rsidR="00D53809" w:rsidRDefault="00D53809" w:rsidP="0084783F"/>
    <w:p w14:paraId="006F575C" w14:textId="77777777" w:rsidR="00D53809" w:rsidRDefault="00D53809" w:rsidP="0084783F"/>
    <w:p w14:paraId="4A771606" w14:textId="77777777" w:rsidR="00D53809" w:rsidRDefault="00D53809" w:rsidP="0084783F"/>
    <w:p w14:paraId="5594C776" w14:textId="77777777" w:rsidR="00D53809" w:rsidRDefault="00D53809" w:rsidP="0084783F"/>
    <w:p w14:paraId="47B4D2A8" w14:textId="77777777" w:rsidR="00D53809" w:rsidRDefault="00D53809" w:rsidP="0084783F"/>
    <w:p w14:paraId="7F025A3C" w14:textId="77777777" w:rsidR="00092CF1" w:rsidRDefault="00092CF1" w:rsidP="0084783F"/>
    <w:p w14:paraId="184C9C85" w14:textId="77777777" w:rsidR="00092CF1" w:rsidRDefault="00092CF1" w:rsidP="0084783F"/>
    <w:p w14:paraId="4E1D635F" w14:textId="77777777" w:rsidR="00092CF1" w:rsidRDefault="00092CF1" w:rsidP="0084783F"/>
    <w:p w14:paraId="587A112C" w14:textId="77777777" w:rsidR="00092CF1" w:rsidRPr="007122C3" w:rsidRDefault="00092CF1" w:rsidP="0084783F"/>
    <w:p w14:paraId="5DF1A0C5" w14:textId="77777777" w:rsidR="009C13A5" w:rsidRPr="007122C3" w:rsidRDefault="009C13A5" w:rsidP="000D3A1D">
      <w:pPr>
        <w:jc w:val="center"/>
      </w:pPr>
      <w:r w:rsidRPr="007122C3">
        <w:t>U.S. Agency for International Development</w:t>
      </w:r>
    </w:p>
    <w:p w14:paraId="19B192F7" w14:textId="77777777" w:rsidR="009C13A5" w:rsidRPr="007122C3" w:rsidRDefault="009C13A5" w:rsidP="000D3A1D">
      <w:pPr>
        <w:jc w:val="center"/>
      </w:pPr>
      <w:r w:rsidRPr="007122C3">
        <w:t>1300 Pennsylvania Avenue, NW</w:t>
      </w:r>
    </w:p>
    <w:p w14:paraId="4C5FC8B3" w14:textId="77777777" w:rsidR="009C13A5" w:rsidRPr="007122C3" w:rsidRDefault="009C13A5" w:rsidP="000D3A1D">
      <w:pPr>
        <w:jc w:val="center"/>
      </w:pPr>
      <w:r w:rsidRPr="007122C3">
        <w:t>Washington, DC 20523</w:t>
      </w:r>
    </w:p>
    <w:p w14:paraId="11A352FF" w14:textId="77777777" w:rsidR="009C13A5" w:rsidRPr="007122C3" w:rsidRDefault="009C13A5" w:rsidP="000D3A1D">
      <w:pPr>
        <w:jc w:val="center"/>
      </w:pPr>
      <w:r w:rsidRPr="007122C3">
        <w:t>Tel: (202) 712-0000</w:t>
      </w:r>
    </w:p>
    <w:p w14:paraId="41B3BD8E" w14:textId="77777777" w:rsidR="009C13A5" w:rsidRPr="007122C3" w:rsidRDefault="009C13A5" w:rsidP="000D3A1D">
      <w:pPr>
        <w:jc w:val="center"/>
      </w:pPr>
      <w:r w:rsidRPr="007122C3">
        <w:lastRenderedPageBreak/>
        <w:t>Fax: (202) 216-3524</w:t>
      </w:r>
    </w:p>
    <w:p w14:paraId="277BBDEA" w14:textId="77777777" w:rsidR="00801C94" w:rsidRPr="007122C3" w:rsidRDefault="009C13A5" w:rsidP="000D3A1D">
      <w:pPr>
        <w:jc w:val="center"/>
      </w:pPr>
      <w:r w:rsidRPr="007122C3">
        <w:t>www.usaid.gov</w:t>
      </w:r>
    </w:p>
    <w:sectPr w:rsidR="00801C94" w:rsidRPr="007122C3" w:rsidSect="007F05BB">
      <w:headerReference w:type="even" r:id="rId43"/>
      <w:headerReference w:type="default" r:id="rId44"/>
      <w:headerReference w:type="first" r:id="rId45"/>
      <w:footerReference w:type="first" r:id="rId46"/>
      <w:type w:val="evenPage"/>
      <w:pgSz w:w="11900" w:h="16820" w:code="9"/>
      <w:pgMar w:top="1152" w:right="1800" w:bottom="936" w:left="1800" w:header="360"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FBB7" w14:textId="77777777" w:rsidR="00B8268B" w:rsidRDefault="00B8268B" w:rsidP="0084783F">
      <w:r>
        <w:separator/>
      </w:r>
    </w:p>
    <w:p w14:paraId="59278B6C" w14:textId="77777777" w:rsidR="00B8268B" w:rsidRDefault="00B8268B" w:rsidP="0084783F"/>
  </w:endnote>
  <w:endnote w:type="continuationSeparator" w:id="0">
    <w:p w14:paraId="2CC4F9BF" w14:textId="77777777" w:rsidR="00B8268B" w:rsidRDefault="00B8268B" w:rsidP="0084783F">
      <w:r>
        <w:continuationSeparator/>
      </w:r>
    </w:p>
    <w:p w14:paraId="1BADD5CD" w14:textId="77777777" w:rsidR="00B8268B" w:rsidRDefault="00B8268B" w:rsidP="0084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w:altName w:val="Calibri"/>
    <w:charset w:val="00"/>
    <w:family w:val="swiss"/>
    <w:pitch w:val="variable"/>
    <w:sig w:usb0="800002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arrow">
    <w:altName w:val="Helvetic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 Std">
    <w:altName w:val="Calibri"/>
    <w:panose1 w:val="00000000000000000000"/>
    <w:charset w:val="00"/>
    <w:family w:val="swiss"/>
    <w:notTrueType/>
    <w:pitch w:val="variable"/>
    <w:sig w:usb0="800000AF" w:usb1="4000204A" w:usb2="00000000" w:usb3="00000000" w:csb0="00000001" w:csb1="00000000"/>
  </w:font>
  <w:font w:name="MinioMM_485 SB 585 NO 11 OP">
    <w:altName w:val="Tahoma"/>
    <w:panose1 w:val="00000000000000000000"/>
    <w:charset w:val="00"/>
    <w:family w:val="roman"/>
    <w:notTrueType/>
    <w:pitch w:val="default"/>
    <w:sig w:usb0="00650056" w:usb1="00640072" w:usb2="006E0061" w:usb3="00000061" w:csb0="BFF7AEDB" w:csb1="81642FE4"/>
  </w:font>
  <w:font w:name="Folio Std Light">
    <w:panose1 w:val="00000000000000000000"/>
    <w:charset w:val="00"/>
    <w:family w:val="swiss"/>
    <w:notTrueType/>
    <w:pitch w:val="variable"/>
    <w:sig w:usb0="800000AF" w:usb1="4000204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Gill Sans Light">
    <w:altName w:val="Arial"/>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D769" w14:textId="71FA0F56" w:rsidR="00E713DC" w:rsidRPr="003671BF" w:rsidRDefault="00E713DC" w:rsidP="003671BF">
    <w:pPr>
      <w:jc w:val="right"/>
      <w:rPr>
        <w:rFonts w:ascii="Gill Sans MT" w:hAnsi="Gill Sans MT"/>
        <w:sz w:val="16"/>
        <w:szCs w:val="16"/>
      </w:rPr>
    </w:pPr>
    <w:r w:rsidRPr="003671BF">
      <w:rPr>
        <w:rFonts w:ascii="Gill Sans MT" w:hAnsi="Gill Sans MT"/>
        <w:sz w:val="16"/>
        <w:szCs w:val="16"/>
      </w:rPr>
      <w:t xml:space="preserve">Aligning Mozambique’s National </w:t>
    </w:r>
    <w:r w:rsidR="005643F7">
      <w:rPr>
        <w:rFonts w:ascii="Gill Sans MT" w:hAnsi="Gill Sans MT"/>
        <w:sz w:val="16"/>
        <w:szCs w:val="16"/>
      </w:rPr>
      <w:t>Quality Infrastructure w</w:t>
    </w:r>
    <w:r w:rsidRPr="003671BF">
      <w:rPr>
        <w:rFonts w:ascii="Gill Sans MT" w:hAnsi="Gill Sans MT"/>
        <w:sz w:val="16"/>
        <w:szCs w:val="16"/>
      </w:rPr>
      <w:t>ith the WTO Technical Barriers to Trade Agreement</w:t>
    </w:r>
    <w:r w:rsidRPr="003671BF">
      <w:rPr>
        <w:rFonts w:ascii="Gill Sans MT" w:hAnsi="Gill Sans MT"/>
        <w:sz w:val="16"/>
        <w:szCs w:val="16"/>
      </w:rPr>
      <w:tab/>
    </w:r>
    <w:sdt>
      <w:sdtPr>
        <w:rPr>
          <w:rFonts w:ascii="Gill Sans MT" w:hAnsi="Gill Sans MT"/>
          <w:sz w:val="16"/>
          <w:szCs w:val="16"/>
        </w:rPr>
        <w:id w:val="-2128689511"/>
        <w:docPartObj>
          <w:docPartGallery w:val="Page Numbers (Bottom of Page)"/>
          <w:docPartUnique/>
        </w:docPartObj>
      </w:sdtPr>
      <w:sdtEndPr>
        <w:rPr>
          <w:noProof/>
        </w:rPr>
      </w:sdtEndPr>
      <w:sdtContent>
        <w:r w:rsidRPr="003671BF">
          <w:rPr>
            <w:rFonts w:ascii="Gill Sans MT" w:hAnsi="Gill Sans MT"/>
            <w:sz w:val="16"/>
            <w:szCs w:val="16"/>
          </w:rPr>
          <w:tab/>
        </w:r>
        <w:r w:rsidRPr="003671BF">
          <w:rPr>
            <w:rFonts w:ascii="Gill Sans MT" w:hAnsi="Gill Sans MT"/>
            <w:sz w:val="16"/>
            <w:szCs w:val="16"/>
          </w:rPr>
          <w:fldChar w:fldCharType="begin"/>
        </w:r>
        <w:r w:rsidRPr="003671BF">
          <w:rPr>
            <w:rFonts w:ascii="Gill Sans MT" w:hAnsi="Gill Sans MT"/>
            <w:sz w:val="16"/>
            <w:szCs w:val="16"/>
          </w:rPr>
          <w:instrText xml:space="preserve"> PAGE   \* MERGEFORMAT </w:instrText>
        </w:r>
        <w:r w:rsidRPr="003671BF">
          <w:rPr>
            <w:rFonts w:ascii="Gill Sans MT" w:hAnsi="Gill Sans MT"/>
            <w:sz w:val="16"/>
            <w:szCs w:val="16"/>
          </w:rPr>
          <w:fldChar w:fldCharType="separate"/>
        </w:r>
        <w:r w:rsidR="009C40F2">
          <w:rPr>
            <w:rFonts w:ascii="Gill Sans MT" w:hAnsi="Gill Sans MT"/>
            <w:noProof/>
            <w:sz w:val="16"/>
            <w:szCs w:val="16"/>
          </w:rPr>
          <w:t>19</w:t>
        </w:r>
        <w:r w:rsidRPr="003671BF">
          <w:rPr>
            <w:rFonts w:ascii="Gill Sans MT" w:hAnsi="Gill Sans MT"/>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7D40" w14:textId="77777777" w:rsidR="00E713DC" w:rsidRPr="00881D99" w:rsidRDefault="00E713DC" w:rsidP="0088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3879" w14:textId="77777777" w:rsidR="00B8268B" w:rsidRDefault="00B8268B" w:rsidP="0084783F">
      <w:r>
        <w:separator/>
      </w:r>
    </w:p>
    <w:p w14:paraId="5B395C56" w14:textId="77777777" w:rsidR="00B8268B" w:rsidRDefault="00B8268B" w:rsidP="0084783F"/>
  </w:footnote>
  <w:footnote w:type="continuationSeparator" w:id="0">
    <w:p w14:paraId="6546FB73" w14:textId="77777777" w:rsidR="00B8268B" w:rsidRDefault="00B8268B" w:rsidP="0084783F">
      <w:r>
        <w:continuationSeparator/>
      </w:r>
    </w:p>
    <w:p w14:paraId="6F295F97" w14:textId="77777777" w:rsidR="00B8268B" w:rsidRDefault="00B8268B" w:rsidP="0084783F"/>
  </w:footnote>
  <w:footnote w:id="1">
    <w:p w14:paraId="3E42C617" w14:textId="77777777" w:rsidR="00E713DC" w:rsidRPr="0002162E" w:rsidRDefault="00E713DC" w:rsidP="00C60F50">
      <w:pPr>
        <w:pStyle w:val="FootnoteText"/>
        <w:rPr>
          <w:rFonts w:ascii="Gill Sans MT" w:hAnsi="Gill Sans MT"/>
        </w:rPr>
      </w:pPr>
      <w:r w:rsidRPr="0002162E">
        <w:rPr>
          <w:rStyle w:val="FootnoteReference"/>
          <w:rFonts w:ascii="Gill Sans MT" w:hAnsi="Gill Sans MT"/>
        </w:rPr>
        <w:footnoteRef/>
      </w:r>
      <w:r w:rsidRPr="0002162E">
        <w:rPr>
          <w:rFonts w:ascii="Gill Sans MT" w:hAnsi="Gill Sans MT"/>
        </w:rPr>
        <w:t xml:space="preserve"> SPEED+ is in process of obtaining a copy of this Decree to determine TBT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C9EC" w14:textId="77777777" w:rsidR="00E713DC" w:rsidRDefault="00E713DC" w:rsidP="0084783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E95B" w14:textId="77777777" w:rsidR="00E713DC" w:rsidRDefault="00E713DC" w:rsidP="007602A6">
    <w:pPr>
      <w:pStyle w:val="Header"/>
      <w:jc w:val="right"/>
    </w:pPr>
    <w:r>
      <w:rPr>
        <w:noProof/>
      </w:rPr>
      <w:drawing>
        <wp:anchor distT="0" distB="0" distL="114300" distR="114300" simplePos="0" relativeHeight="251658240" behindDoc="0" locked="0" layoutInCell="1" allowOverlap="1" wp14:anchorId="67C7B15C" wp14:editId="72EC0E4E">
          <wp:simplePos x="0" y="0"/>
          <wp:positionH relativeFrom="column">
            <wp:posOffset>3498850</wp:posOffset>
          </wp:positionH>
          <wp:positionV relativeFrom="paragraph">
            <wp:posOffset>234177</wp:posOffset>
          </wp:positionV>
          <wp:extent cx="1972945" cy="568960"/>
          <wp:effectExtent l="0" t="0" r="8255" b="0"/>
          <wp:wrapNone/>
          <wp:docPr id="31" name="Picture 31" descr="/Users/ashokmenon1/Google Drive/SPEED+/Communications/Logo/Draft SPEED Logo/SPEED Logo Source File/Final/SPEED__new_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shokmenon1/Google Drive/SPEED+/Communications/Logo/Draft SPEED Logo/SPEED Logo Source File/Final/SPEED__new_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EDB826" wp14:editId="0EBE86B7">
          <wp:simplePos x="0" y="0"/>
          <wp:positionH relativeFrom="column">
            <wp:posOffset>-762553</wp:posOffset>
          </wp:positionH>
          <wp:positionV relativeFrom="paragraph">
            <wp:posOffset>2540</wp:posOffset>
          </wp:positionV>
          <wp:extent cx="2593340" cy="1006475"/>
          <wp:effectExtent l="0" t="0" r="0" b="0"/>
          <wp:wrapNone/>
          <wp:docPr id="32" name="Picture 32" descr="/Users/ashokmenon1/Google Drive/SPEED+/Communications/Logo/USAIDLogo_2ColorRGB/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shokmenon1/Google Drive/SPEED+/Communications/Logo/USAIDLogo_2ColorRGB/Horizontal_RGB_29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FE7F" w14:textId="77777777" w:rsidR="00E713DC" w:rsidRPr="00AD457E" w:rsidRDefault="00E713DC" w:rsidP="00847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DB12" w14:textId="77777777" w:rsidR="00E713DC" w:rsidRDefault="00E713DC" w:rsidP="0084783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7570" w14:textId="77777777" w:rsidR="00E713DC" w:rsidRPr="005B0745" w:rsidRDefault="00E713DC" w:rsidP="0084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BD14565_"/>
      </v:shape>
    </w:pict>
  </w:numPicBullet>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0"/>
    <w:multiLevelType w:val="singleLevel"/>
    <w:tmpl w:val="7232541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250F15C"/>
    <w:lvl w:ilvl="0">
      <w:start w:val="1"/>
      <w:numFmt w:val="bullet"/>
      <w:pStyle w:val="ListBullet3"/>
      <w:lvlText w:val=""/>
      <w:lvlJc w:val="left"/>
      <w:pPr>
        <w:tabs>
          <w:tab w:val="num" w:pos="-643"/>
        </w:tabs>
        <w:ind w:left="1003" w:hanging="283"/>
      </w:pPr>
      <w:rPr>
        <w:rFonts w:ascii="Symbol" w:hAnsi="Symbol" w:hint="default"/>
      </w:rPr>
    </w:lvl>
  </w:abstractNum>
  <w:abstractNum w:abstractNumId="6" w15:restartNumberingAfterBreak="0">
    <w:nsid w:val="FFFFFF83"/>
    <w:multiLevelType w:val="singleLevel"/>
    <w:tmpl w:val="5D9A5998"/>
    <w:lvl w:ilvl="0">
      <w:start w:val="1"/>
      <w:numFmt w:val="bullet"/>
      <w:pStyle w:val="ListBullet2"/>
      <w:lvlText w:val=""/>
      <w:lvlJc w:val="left"/>
      <w:pPr>
        <w:tabs>
          <w:tab w:val="num" w:pos="-1003"/>
        </w:tabs>
        <w:ind w:left="643" w:hanging="283"/>
      </w:pPr>
      <w:rPr>
        <w:rFonts w:ascii="Symbol" w:hAnsi="Symbol" w:hint="default"/>
      </w:rPr>
    </w:lvl>
  </w:abstractNum>
  <w:abstractNum w:abstractNumId="7" w15:restartNumberingAfterBreak="0">
    <w:nsid w:val="00F56F74"/>
    <w:multiLevelType w:val="multilevel"/>
    <w:tmpl w:val="6318EC84"/>
    <w:lvl w:ilvl="0">
      <w:start w:val="1"/>
      <w:numFmt w:val="decimal"/>
      <w:pStyle w:val="ListNumber"/>
      <w:lvlText w:val="%1."/>
      <w:lvlJc w:val="left"/>
      <w:pPr>
        <w:tabs>
          <w:tab w:val="num" w:pos="720"/>
        </w:tabs>
        <w:ind w:left="720" w:hanging="360"/>
      </w:pPr>
      <w:rPr>
        <w:rFonts w:hint="default"/>
        <w:sz w:val="23"/>
        <w:szCs w:val="23"/>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15:restartNumberingAfterBreak="0">
    <w:nsid w:val="02FD5422"/>
    <w:multiLevelType w:val="hybridMultilevel"/>
    <w:tmpl w:val="BE10066E"/>
    <w:lvl w:ilvl="0" w:tplc="28F6B50A">
      <w:start w:val="1"/>
      <w:numFmt w:val="bullet"/>
      <w:pStyle w:val="ListBullet3halflinebefore"/>
      <w:lvlText w:val="―"/>
      <w:lvlJc w:val="left"/>
      <w:pPr>
        <w:tabs>
          <w:tab w:val="num" w:pos="1440"/>
        </w:tabs>
        <w:ind w:left="1440" w:hanging="360"/>
      </w:pPr>
      <w:rPr>
        <w:rFonts w:ascii="Times New Roman" w:hAnsi="Times New Roman" w:cs="Times New Roman" w:hint="default"/>
      </w:rPr>
    </w:lvl>
    <w:lvl w:ilvl="1" w:tplc="B56684DA" w:tentative="1">
      <w:start w:val="1"/>
      <w:numFmt w:val="bullet"/>
      <w:lvlText w:val="o"/>
      <w:lvlJc w:val="left"/>
      <w:pPr>
        <w:tabs>
          <w:tab w:val="num" w:pos="1440"/>
        </w:tabs>
        <w:ind w:left="1440" w:hanging="360"/>
      </w:pPr>
      <w:rPr>
        <w:rFonts w:ascii="Courier New" w:hAnsi="Courier New" w:hint="default"/>
      </w:rPr>
    </w:lvl>
    <w:lvl w:ilvl="2" w:tplc="17326202" w:tentative="1">
      <w:start w:val="1"/>
      <w:numFmt w:val="bullet"/>
      <w:lvlText w:val=""/>
      <w:lvlJc w:val="left"/>
      <w:pPr>
        <w:tabs>
          <w:tab w:val="num" w:pos="2160"/>
        </w:tabs>
        <w:ind w:left="2160" w:hanging="360"/>
      </w:pPr>
      <w:rPr>
        <w:rFonts w:ascii="Wingdings" w:hAnsi="Wingdings" w:hint="default"/>
      </w:rPr>
    </w:lvl>
    <w:lvl w:ilvl="3" w:tplc="54E8B4D6" w:tentative="1">
      <w:start w:val="1"/>
      <w:numFmt w:val="bullet"/>
      <w:lvlText w:val=""/>
      <w:lvlJc w:val="left"/>
      <w:pPr>
        <w:tabs>
          <w:tab w:val="num" w:pos="2880"/>
        </w:tabs>
        <w:ind w:left="2880" w:hanging="360"/>
      </w:pPr>
      <w:rPr>
        <w:rFonts w:ascii="Symbol" w:hAnsi="Symbol" w:hint="default"/>
      </w:rPr>
    </w:lvl>
    <w:lvl w:ilvl="4" w:tplc="2DC2D1C0" w:tentative="1">
      <w:start w:val="1"/>
      <w:numFmt w:val="bullet"/>
      <w:lvlText w:val="o"/>
      <w:lvlJc w:val="left"/>
      <w:pPr>
        <w:tabs>
          <w:tab w:val="num" w:pos="3600"/>
        </w:tabs>
        <w:ind w:left="3600" w:hanging="360"/>
      </w:pPr>
      <w:rPr>
        <w:rFonts w:ascii="Courier New" w:hAnsi="Courier New" w:hint="default"/>
      </w:rPr>
    </w:lvl>
    <w:lvl w:ilvl="5" w:tplc="4524F31A" w:tentative="1">
      <w:start w:val="1"/>
      <w:numFmt w:val="bullet"/>
      <w:lvlText w:val=""/>
      <w:lvlJc w:val="left"/>
      <w:pPr>
        <w:tabs>
          <w:tab w:val="num" w:pos="4320"/>
        </w:tabs>
        <w:ind w:left="4320" w:hanging="360"/>
      </w:pPr>
      <w:rPr>
        <w:rFonts w:ascii="Wingdings" w:hAnsi="Wingdings" w:hint="default"/>
      </w:rPr>
    </w:lvl>
    <w:lvl w:ilvl="6" w:tplc="EF4A9200" w:tentative="1">
      <w:start w:val="1"/>
      <w:numFmt w:val="bullet"/>
      <w:lvlText w:val=""/>
      <w:lvlJc w:val="left"/>
      <w:pPr>
        <w:tabs>
          <w:tab w:val="num" w:pos="5040"/>
        </w:tabs>
        <w:ind w:left="5040" w:hanging="360"/>
      </w:pPr>
      <w:rPr>
        <w:rFonts w:ascii="Symbol" w:hAnsi="Symbol" w:hint="default"/>
      </w:rPr>
    </w:lvl>
    <w:lvl w:ilvl="7" w:tplc="8C40F41A" w:tentative="1">
      <w:start w:val="1"/>
      <w:numFmt w:val="bullet"/>
      <w:lvlText w:val="o"/>
      <w:lvlJc w:val="left"/>
      <w:pPr>
        <w:tabs>
          <w:tab w:val="num" w:pos="5760"/>
        </w:tabs>
        <w:ind w:left="5760" w:hanging="360"/>
      </w:pPr>
      <w:rPr>
        <w:rFonts w:ascii="Courier New" w:hAnsi="Courier New" w:hint="default"/>
      </w:rPr>
    </w:lvl>
    <w:lvl w:ilvl="8" w:tplc="2B547E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F2304"/>
    <w:multiLevelType w:val="hybridMultilevel"/>
    <w:tmpl w:val="0DC213B4"/>
    <w:lvl w:ilvl="0" w:tplc="1A544B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EE76EAF"/>
    <w:multiLevelType w:val="hybridMultilevel"/>
    <w:tmpl w:val="EEDAC9B0"/>
    <w:lvl w:ilvl="0" w:tplc="1A544B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A4F50"/>
    <w:multiLevelType w:val="hybridMultilevel"/>
    <w:tmpl w:val="F948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31A4E"/>
    <w:multiLevelType w:val="singleLevel"/>
    <w:tmpl w:val="68388C60"/>
    <w:lvl w:ilvl="0">
      <w:start w:val="1"/>
      <w:numFmt w:val="bullet"/>
      <w:pStyle w:val="TableBullet2"/>
      <w:lvlText w:val="–"/>
      <w:lvlJc w:val="left"/>
      <w:pPr>
        <w:tabs>
          <w:tab w:val="num" w:pos="504"/>
        </w:tabs>
        <w:ind w:left="504" w:hanging="360"/>
      </w:pPr>
      <w:rPr>
        <w:rFonts w:ascii="Times New Roman" w:hAnsi="Times New Roman" w:cs="Times New Roman" w:hint="default"/>
      </w:rPr>
    </w:lvl>
  </w:abstractNum>
  <w:abstractNum w:abstractNumId="14" w15:restartNumberingAfterBreak="0">
    <w:nsid w:val="1BD903F7"/>
    <w:multiLevelType w:val="hybridMultilevel"/>
    <w:tmpl w:val="9C0E30E8"/>
    <w:lvl w:ilvl="0" w:tplc="A36AA560">
      <w:start w:val="1"/>
      <w:numFmt w:val="decimal"/>
      <w:pStyle w:val="Reference"/>
      <w:lvlText w:val="%1."/>
      <w:lvlJc w:val="left"/>
      <w:pPr>
        <w:tabs>
          <w:tab w:val="num" w:pos="720"/>
        </w:tabs>
        <w:ind w:left="720" w:hanging="360"/>
      </w:pPr>
    </w:lvl>
    <w:lvl w:ilvl="1" w:tplc="C7D01F5E" w:tentative="1">
      <w:start w:val="1"/>
      <w:numFmt w:val="lowerLetter"/>
      <w:lvlText w:val="%2."/>
      <w:lvlJc w:val="left"/>
      <w:pPr>
        <w:tabs>
          <w:tab w:val="num" w:pos="1440"/>
        </w:tabs>
        <w:ind w:left="1440" w:hanging="360"/>
      </w:pPr>
    </w:lvl>
    <w:lvl w:ilvl="2" w:tplc="C1766EE8" w:tentative="1">
      <w:start w:val="1"/>
      <w:numFmt w:val="lowerRoman"/>
      <w:lvlText w:val="%3."/>
      <w:lvlJc w:val="right"/>
      <w:pPr>
        <w:tabs>
          <w:tab w:val="num" w:pos="2160"/>
        </w:tabs>
        <w:ind w:left="2160" w:hanging="180"/>
      </w:pPr>
    </w:lvl>
    <w:lvl w:ilvl="3" w:tplc="2EEECA80" w:tentative="1">
      <w:start w:val="1"/>
      <w:numFmt w:val="decimal"/>
      <w:lvlText w:val="%4."/>
      <w:lvlJc w:val="left"/>
      <w:pPr>
        <w:tabs>
          <w:tab w:val="num" w:pos="2880"/>
        </w:tabs>
        <w:ind w:left="2880" w:hanging="360"/>
      </w:pPr>
    </w:lvl>
    <w:lvl w:ilvl="4" w:tplc="39BEB8F4" w:tentative="1">
      <w:start w:val="1"/>
      <w:numFmt w:val="lowerLetter"/>
      <w:lvlText w:val="%5."/>
      <w:lvlJc w:val="left"/>
      <w:pPr>
        <w:tabs>
          <w:tab w:val="num" w:pos="3600"/>
        </w:tabs>
        <w:ind w:left="3600" w:hanging="360"/>
      </w:pPr>
    </w:lvl>
    <w:lvl w:ilvl="5" w:tplc="F3F0C7D6" w:tentative="1">
      <w:start w:val="1"/>
      <w:numFmt w:val="lowerRoman"/>
      <w:lvlText w:val="%6."/>
      <w:lvlJc w:val="right"/>
      <w:pPr>
        <w:tabs>
          <w:tab w:val="num" w:pos="4320"/>
        </w:tabs>
        <w:ind w:left="4320" w:hanging="180"/>
      </w:pPr>
    </w:lvl>
    <w:lvl w:ilvl="6" w:tplc="0FD854D8" w:tentative="1">
      <w:start w:val="1"/>
      <w:numFmt w:val="decimal"/>
      <w:lvlText w:val="%7."/>
      <w:lvlJc w:val="left"/>
      <w:pPr>
        <w:tabs>
          <w:tab w:val="num" w:pos="5040"/>
        </w:tabs>
        <w:ind w:left="5040" w:hanging="360"/>
      </w:pPr>
    </w:lvl>
    <w:lvl w:ilvl="7" w:tplc="3B0CC91C" w:tentative="1">
      <w:start w:val="1"/>
      <w:numFmt w:val="lowerLetter"/>
      <w:lvlText w:val="%8."/>
      <w:lvlJc w:val="left"/>
      <w:pPr>
        <w:tabs>
          <w:tab w:val="num" w:pos="5760"/>
        </w:tabs>
        <w:ind w:left="5760" w:hanging="360"/>
      </w:pPr>
    </w:lvl>
    <w:lvl w:ilvl="8" w:tplc="BFA4AE96" w:tentative="1">
      <w:start w:val="1"/>
      <w:numFmt w:val="lowerRoman"/>
      <w:lvlText w:val="%9."/>
      <w:lvlJc w:val="right"/>
      <w:pPr>
        <w:tabs>
          <w:tab w:val="num" w:pos="6480"/>
        </w:tabs>
        <w:ind w:left="6480" w:hanging="180"/>
      </w:pPr>
    </w:lvl>
  </w:abstractNum>
  <w:abstractNum w:abstractNumId="15" w15:restartNumberingAfterBreak="0">
    <w:nsid w:val="1DC67A58"/>
    <w:multiLevelType w:val="hybridMultilevel"/>
    <w:tmpl w:val="A3A46F62"/>
    <w:lvl w:ilvl="0" w:tplc="1A544B2C">
      <w:start w:val="1"/>
      <w:numFmt w:val="bullet"/>
      <w:lvlText w:val=""/>
      <w:lvlPicBulletId w:val="0"/>
      <w:lvlJc w:val="left"/>
      <w:pPr>
        <w:tabs>
          <w:tab w:val="num" w:pos="720"/>
        </w:tabs>
        <w:ind w:left="720" w:hanging="360"/>
      </w:pPr>
      <w:rPr>
        <w:rFonts w:ascii="Symbol" w:hAnsi="Symbol" w:hint="default"/>
        <w:color w:val="auto"/>
      </w:rPr>
    </w:lvl>
    <w:lvl w:ilvl="1" w:tplc="8FBA536A" w:tentative="1">
      <w:start w:val="1"/>
      <w:numFmt w:val="bullet"/>
      <w:lvlText w:val=""/>
      <w:lvlJc w:val="left"/>
      <w:pPr>
        <w:tabs>
          <w:tab w:val="num" w:pos="1440"/>
        </w:tabs>
        <w:ind w:left="1440" w:hanging="360"/>
      </w:pPr>
      <w:rPr>
        <w:rFonts w:ascii="Wingdings" w:hAnsi="Wingdings" w:hint="default"/>
      </w:rPr>
    </w:lvl>
    <w:lvl w:ilvl="2" w:tplc="8904EA08" w:tentative="1">
      <w:start w:val="1"/>
      <w:numFmt w:val="bullet"/>
      <w:lvlText w:val=""/>
      <w:lvlJc w:val="left"/>
      <w:pPr>
        <w:tabs>
          <w:tab w:val="num" w:pos="2160"/>
        </w:tabs>
        <w:ind w:left="2160" w:hanging="360"/>
      </w:pPr>
      <w:rPr>
        <w:rFonts w:ascii="Wingdings" w:hAnsi="Wingdings" w:hint="default"/>
      </w:rPr>
    </w:lvl>
    <w:lvl w:ilvl="3" w:tplc="E6BE9A4C" w:tentative="1">
      <w:start w:val="1"/>
      <w:numFmt w:val="bullet"/>
      <w:lvlText w:val=""/>
      <w:lvlJc w:val="left"/>
      <w:pPr>
        <w:tabs>
          <w:tab w:val="num" w:pos="2880"/>
        </w:tabs>
        <w:ind w:left="2880" w:hanging="360"/>
      </w:pPr>
      <w:rPr>
        <w:rFonts w:ascii="Wingdings" w:hAnsi="Wingdings" w:hint="default"/>
      </w:rPr>
    </w:lvl>
    <w:lvl w:ilvl="4" w:tplc="F1A25E5A" w:tentative="1">
      <w:start w:val="1"/>
      <w:numFmt w:val="bullet"/>
      <w:lvlText w:val=""/>
      <w:lvlJc w:val="left"/>
      <w:pPr>
        <w:tabs>
          <w:tab w:val="num" w:pos="3600"/>
        </w:tabs>
        <w:ind w:left="3600" w:hanging="360"/>
      </w:pPr>
      <w:rPr>
        <w:rFonts w:ascii="Wingdings" w:hAnsi="Wingdings" w:hint="default"/>
      </w:rPr>
    </w:lvl>
    <w:lvl w:ilvl="5" w:tplc="1C425C96" w:tentative="1">
      <w:start w:val="1"/>
      <w:numFmt w:val="bullet"/>
      <w:lvlText w:val=""/>
      <w:lvlJc w:val="left"/>
      <w:pPr>
        <w:tabs>
          <w:tab w:val="num" w:pos="4320"/>
        </w:tabs>
        <w:ind w:left="4320" w:hanging="360"/>
      </w:pPr>
      <w:rPr>
        <w:rFonts w:ascii="Wingdings" w:hAnsi="Wingdings" w:hint="default"/>
      </w:rPr>
    </w:lvl>
    <w:lvl w:ilvl="6" w:tplc="73D05D14" w:tentative="1">
      <w:start w:val="1"/>
      <w:numFmt w:val="bullet"/>
      <w:lvlText w:val=""/>
      <w:lvlJc w:val="left"/>
      <w:pPr>
        <w:tabs>
          <w:tab w:val="num" w:pos="5040"/>
        </w:tabs>
        <w:ind w:left="5040" w:hanging="360"/>
      </w:pPr>
      <w:rPr>
        <w:rFonts w:ascii="Wingdings" w:hAnsi="Wingdings" w:hint="default"/>
      </w:rPr>
    </w:lvl>
    <w:lvl w:ilvl="7" w:tplc="58460C68" w:tentative="1">
      <w:start w:val="1"/>
      <w:numFmt w:val="bullet"/>
      <w:lvlText w:val=""/>
      <w:lvlJc w:val="left"/>
      <w:pPr>
        <w:tabs>
          <w:tab w:val="num" w:pos="5760"/>
        </w:tabs>
        <w:ind w:left="5760" w:hanging="360"/>
      </w:pPr>
      <w:rPr>
        <w:rFonts w:ascii="Wingdings" w:hAnsi="Wingdings" w:hint="default"/>
      </w:rPr>
    </w:lvl>
    <w:lvl w:ilvl="8" w:tplc="35A6AA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D1EB9"/>
    <w:multiLevelType w:val="hybridMultilevel"/>
    <w:tmpl w:val="9CC22C46"/>
    <w:lvl w:ilvl="0" w:tplc="4CDE6BDE">
      <w:start w:val="1"/>
      <w:numFmt w:val="bullet"/>
      <w:pStyle w:val="SummaryBoxbulletitem"/>
      <w:lvlText w:val=""/>
      <w:lvlJc w:val="left"/>
      <w:pPr>
        <w:tabs>
          <w:tab w:val="num" w:pos="1080"/>
        </w:tabs>
        <w:ind w:left="1080" w:hanging="360"/>
      </w:pPr>
      <w:rPr>
        <w:rFonts w:ascii="Symbol" w:hAnsi="Symbol" w:hint="default"/>
        <w:color w:val="auto"/>
      </w:rPr>
    </w:lvl>
    <w:lvl w:ilvl="1" w:tplc="AE1CF446" w:tentative="1">
      <w:start w:val="1"/>
      <w:numFmt w:val="bullet"/>
      <w:lvlText w:val="o"/>
      <w:lvlJc w:val="left"/>
      <w:pPr>
        <w:tabs>
          <w:tab w:val="num" w:pos="1440"/>
        </w:tabs>
        <w:ind w:left="1440" w:hanging="360"/>
      </w:pPr>
      <w:rPr>
        <w:rFonts w:ascii="Courier New" w:hAnsi="Courier New" w:hint="default"/>
      </w:rPr>
    </w:lvl>
    <w:lvl w:ilvl="2" w:tplc="D4A2C74E" w:tentative="1">
      <w:start w:val="1"/>
      <w:numFmt w:val="bullet"/>
      <w:lvlText w:val=""/>
      <w:lvlJc w:val="left"/>
      <w:pPr>
        <w:tabs>
          <w:tab w:val="num" w:pos="2160"/>
        </w:tabs>
        <w:ind w:left="2160" w:hanging="360"/>
      </w:pPr>
      <w:rPr>
        <w:rFonts w:ascii="Wingdings" w:hAnsi="Wingdings" w:hint="default"/>
      </w:rPr>
    </w:lvl>
    <w:lvl w:ilvl="3" w:tplc="B15A7E2E" w:tentative="1">
      <w:start w:val="1"/>
      <w:numFmt w:val="bullet"/>
      <w:lvlText w:val=""/>
      <w:lvlJc w:val="left"/>
      <w:pPr>
        <w:tabs>
          <w:tab w:val="num" w:pos="2880"/>
        </w:tabs>
        <w:ind w:left="2880" w:hanging="360"/>
      </w:pPr>
      <w:rPr>
        <w:rFonts w:ascii="Symbol" w:hAnsi="Symbol" w:hint="default"/>
      </w:rPr>
    </w:lvl>
    <w:lvl w:ilvl="4" w:tplc="3AD67968" w:tentative="1">
      <w:start w:val="1"/>
      <w:numFmt w:val="bullet"/>
      <w:lvlText w:val="o"/>
      <w:lvlJc w:val="left"/>
      <w:pPr>
        <w:tabs>
          <w:tab w:val="num" w:pos="3600"/>
        </w:tabs>
        <w:ind w:left="3600" w:hanging="360"/>
      </w:pPr>
      <w:rPr>
        <w:rFonts w:ascii="Courier New" w:hAnsi="Courier New" w:hint="default"/>
      </w:rPr>
    </w:lvl>
    <w:lvl w:ilvl="5" w:tplc="17DCB9BE" w:tentative="1">
      <w:start w:val="1"/>
      <w:numFmt w:val="bullet"/>
      <w:lvlText w:val=""/>
      <w:lvlJc w:val="left"/>
      <w:pPr>
        <w:tabs>
          <w:tab w:val="num" w:pos="4320"/>
        </w:tabs>
        <w:ind w:left="4320" w:hanging="360"/>
      </w:pPr>
      <w:rPr>
        <w:rFonts w:ascii="Wingdings" w:hAnsi="Wingdings" w:hint="default"/>
      </w:rPr>
    </w:lvl>
    <w:lvl w:ilvl="6" w:tplc="61A0CBCC" w:tentative="1">
      <w:start w:val="1"/>
      <w:numFmt w:val="bullet"/>
      <w:lvlText w:val=""/>
      <w:lvlJc w:val="left"/>
      <w:pPr>
        <w:tabs>
          <w:tab w:val="num" w:pos="5040"/>
        </w:tabs>
        <w:ind w:left="5040" w:hanging="360"/>
      </w:pPr>
      <w:rPr>
        <w:rFonts w:ascii="Symbol" w:hAnsi="Symbol" w:hint="default"/>
      </w:rPr>
    </w:lvl>
    <w:lvl w:ilvl="7" w:tplc="F81A9EF2" w:tentative="1">
      <w:start w:val="1"/>
      <w:numFmt w:val="bullet"/>
      <w:lvlText w:val="o"/>
      <w:lvlJc w:val="left"/>
      <w:pPr>
        <w:tabs>
          <w:tab w:val="num" w:pos="5760"/>
        </w:tabs>
        <w:ind w:left="5760" w:hanging="360"/>
      </w:pPr>
      <w:rPr>
        <w:rFonts w:ascii="Courier New" w:hAnsi="Courier New" w:hint="default"/>
      </w:rPr>
    </w:lvl>
    <w:lvl w:ilvl="8" w:tplc="14EAAA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B014D1"/>
    <w:multiLevelType w:val="hybridMultilevel"/>
    <w:tmpl w:val="8A02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0003"/>
    <w:multiLevelType w:val="hybridMultilevel"/>
    <w:tmpl w:val="274859DC"/>
    <w:lvl w:ilvl="0" w:tplc="1A544B2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6C01D5"/>
    <w:multiLevelType w:val="hybridMultilevel"/>
    <w:tmpl w:val="EB5CAC94"/>
    <w:lvl w:ilvl="0" w:tplc="7E24D328">
      <w:start w:val="1"/>
      <w:numFmt w:val="bullet"/>
      <w:pStyle w:val="Bullet1"/>
      <w:lvlText w:val="■"/>
      <w:lvlJc w:val="left"/>
      <w:pPr>
        <w:ind w:left="360" w:hanging="360"/>
      </w:pPr>
      <w:rPr>
        <w:rFonts w:ascii="Arial" w:hAnsi="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D3C23"/>
    <w:multiLevelType w:val="hybridMultilevel"/>
    <w:tmpl w:val="88F48006"/>
    <w:lvl w:ilvl="0" w:tplc="262EF7EE">
      <w:start w:val="1"/>
      <w:numFmt w:val="bullet"/>
      <w:pStyle w:val="ListBullet2halflinebefore"/>
      <w:lvlText w:val=""/>
      <w:lvlJc w:val="left"/>
      <w:pPr>
        <w:tabs>
          <w:tab w:val="num" w:pos="1080"/>
        </w:tabs>
        <w:ind w:left="1080" w:hanging="360"/>
      </w:pPr>
      <w:rPr>
        <w:rFonts w:ascii="Symbol" w:hAnsi="Symbol" w:hint="default"/>
        <w:color w:val="auto"/>
      </w:rPr>
    </w:lvl>
    <w:lvl w:ilvl="1" w:tplc="323EE7C8" w:tentative="1">
      <w:start w:val="1"/>
      <w:numFmt w:val="bullet"/>
      <w:lvlText w:val="o"/>
      <w:lvlJc w:val="left"/>
      <w:pPr>
        <w:tabs>
          <w:tab w:val="num" w:pos="1440"/>
        </w:tabs>
        <w:ind w:left="1440" w:hanging="360"/>
      </w:pPr>
      <w:rPr>
        <w:rFonts w:ascii="Courier New" w:hAnsi="Courier New" w:hint="default"/>
      </w:rPr>
    </w:lvl>
    <w:lvl w:ilvl="2" w:tplc="8A322260" w:tentative="1">
      <w:start w:val="1"/>
      <w:numFmt w:val="bullet"/>
      <w:lvlText w:val=""/>
      <w:lvlJc w:val="left"/>
      <w:pPr>
        <w:tabs>
          <w:tab w:val="num" w:pos="2160"/>
        </w:tabs>
        <w:ind w:left="2160" w:hanging="360"/>
      </w:pPr>
      <w:rPr>
        <w:rFonts w:ascii="Wingdings" w:hAnsi="Wingdings" w:hint="default"/>
      </w:rPr>
    </w:lvl>
    <w:lvl w:ilvl="3" w:tplc="3FD2C9FC" w:tentative="1">
      <w:start w:val="1"/>
      <w:numFmt w:val="bullet"/>
      <w:lvlText w:val=""/>
      <w:lvlJc w:val="left"/>
      <w:pPr>
        <w:tabs>
          <w:tab w:val="num" w:pos="2880"/>
        </w:tabs>
        <w:ind w:left="2880" w:hanging="360"/>
      </w:pPr>
      <w:rPr>
        <w:rFonts w:ascii="Symbol" w:hAnsi="Symbol" w:hint="default"/>
      </w:rPr>
    </w:lvl>
    <w:lvl w:ilvl="4" w:tplc="777422A8" w:tentative="1">
      <w:start w:val="1"/>
      <w:numFmt w:val="bullet"/>
      <w:lvlText w:val="o"/>
      <w:lvlJc w:val="left"/>
      <w:pPr>
        <w:tabs>
          <w:tab w:val="num" w:pos="3600"/>
        </w:tabs>
        <w:ind w:left="3600" w:hanging="360"/>
      </w:pPr>
      <w:rPr>
        <w:rFonts w:ascii="Courier New" w:hAnsi="Courier New" w:hint="default"/>
      </w:rPr>
    </w:lvl>
    <w:lvl w:ilvl="5" w:tplc="EDE64EB4" w:tentative="1">
      <w:start w:val="1"/>
      <w:numFmt w:val="bullet"/>
      <w:lvlText w:val=""/>
      <w:lvlJc w:val="left"/>
      <w:pPr>
        <w:tabs>
          <w:tab w:val="num" w:pos="4320"/>
        </w:tabs>
        <w:ind w:left="4320" w:hanging="360"/>
      </w:pPr>
      <w:rPr>
        <w:rFonts w:ascii="Wingdings" w:hAnsi="Wingdings" w:hint="default"/>
      </w:rPr>
    </w:lvl>
    <w:lvl w:ilvl="6" w:tplc="ACF82858" w:tentative="1">
      <w:start w:val="1"/>
      <w:numFmt w:val="bullet"/>
      <w:lvlText w:val=""/>
      <w:lvlJc w:val="left"/>
      <w:pPr>
        <w:tabs>
          <w:tab w:val="num" w:pos="5040"/>
        </w:tabs>
        <w:ind w:left="5040" w:hanging="360"/>
      </w:pPr>
      <w:rPr>
        <w:rFonts w:ascii="Symbol" w:hAnsi="Symbol" w:hint="default"/>
      </w:rPr>
    </w:lvl>
    <w:lvl w:ilvl="7" w:tplc="236C69EA" w:tentative="1">
      <w:start w:val="1"/>
      <w:numFmt w:val="bullet"/>
      <w:lvlText w:val="o"/>
      <w:lvlJc w:val="left"/>
      <w:pPr>
        <w:tabs>
          <w:tab w:val="num" w:pos="5760"/>
        </w:tabs>
        <w:ind w:left="5760" w:hanging="360"/>
      </w:pPr>
      <w:rPr>
        <w:rFonts w:ascii="Courier New" w:hAnsi="Courier New" w:hint="default"/>
      </w:rPr>
    </w:lvl>
    <w:lvl w:ilvl="8" w:tplc="BC522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D559A"/>
    <w:multiLevelType w:val="hybridMultilevel"/>
    <w:tmpl w:val="5A4EE82E"/>
    <w:lvl w:ilvl="0" w:tplc="FFFFFFFF">
      <w:start w:val="1"/>
      <w:numFmt w:val="decimal"/>
      <w:pStyle w:val="TableTextBullet"/>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A31DF0"/>
    <w:multiLevelType w:val="hybridMultilevel"/>
    <w:tmpl w:val="4FC002BC"/>
    <w:lvl w:ilvl="0" w:tplc="1A544B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D88172D"/>
    <w:multiLevelType w:val="hybridMultilevel"/>
    <w:tmpl w:val="80EC3C62"/>
    <w:lvl w:ilvl="0" w:tplc="AD4252EE">
      <w:start w:val="1"/>
      <w:numFmt w:val="bullet"/>
      <w:pStyle w:val="ListBullet3halflineafter"/>
      <w:lvlText w:val="―"/>
      <w:lvlJc w:val="left"/>
      <w:pPr>
        <w:tabs>
          <w:tab w:val="num" w:pos="2160"/>
        </w:tabs>
        <w:ind w:left="2160" w:hanging="360"/>
      </w:pPr>
      <w:rPr>
        <w:rFonts w:ascii="Times New Roman" w:hAnsi="Times New Roman" w:cs="Times New Roman" w:hint="default"/>
      </w:rPr>
    </w:lvl>
    <w:lvl w:ilvl="1" w:tplc="D55A9D04" w:tentative="1">
      <w:start w:val="1"/>
      <w:numFmt w:val="bullet"/>
      <w:lvlText w:val="o"/>
      <w:lvlJc w:val="left"/>
      <w:pPr>
        <w:tabs>
          <w:tab w:val="num" w:pos="2160"/>
        </w:tabs>
        <w:ind w:left="2160" w:hanging="360"/>
      </w:pPr>
      <w:rPr>
        <w:rFonts w:ascii="Courier New" w:hAnsi="Courier New" w:hint="default"/>
      </w:rPr>
    </w:lvl>
    <w:lvl w:ilvl="2" w:tplc="1210776A" w:tentative="1">
      <w:start w:val="1"/>
      <w:numFmt w:val="bullet"/>
      <w:lvlText w:val=""/>
      <w:lvlJc w:val="left"/>
      <w:pPr>
        <w:tabs>
          <w:tab w:val="num" w:pos="2880"/>
        </w:tabs>
        <w:ind w:left="2880" w:hanging="360"/>
      </w:pPr>
      <w:rPr>
        <w:rFonts w:ascii="Wingdings" w:hAnsi="Wingdings" w:hint="default"/>
      </w:rPr>
    </w:lvl>
    <w:lvl w:ilvl="3" w:tplc="9EA0F398" w:tentative="1">
      <w:start w:val="1"/>
      <w:numFmt w:val="bullet"/>
      <w:lvlText w:val=""/>
      <w:lvlJc w:val="left"/>
      <w:pPr>
        <w:tabs>
          <w:tab w:val="num" w:pos="3600"/>
        </w:tabs>
        <w:ind w:left="3600" w:hanging="360"/>
      </w:pPr>
      <w:rPr>
        <w:rFonts w:ascii="Symbol" w:hAnsi="Symbol" w:hint="default"/>
      </w:rPr>
    </w:lvl>
    <w:lvl w:ilvl="4" w:tplc="B7CEF15A" w:tentative="1">
      <w:start w:val="1"/>
      <w:numFmt w:val="bullet"/>
      <w:lvlText w:val="o"/>
      <w:lvlJc w:val="left"/>
      <w:pPr>
        <w:tabs>
          <w:tab w:val="num" w:pos="4320"/>
        </w:tabs>
        <w:ind w:left="4320" w:hanging="360"/>
      </w:pPr>
      <w:rPr>
        <w:rFonts w:ascii="Courier New" w:hAnsi="Courier New" w:hint="default"/>
      </w:rPr>
    </w:lvl>
    <w:lvl w:ilvl="5" w:tplc="B38EC3D6" w:tentative="1">
      <w:start w:val="1"/>
      <w:numFmt w:val="bullet"/>
      <w:lvlText w:val=""/>
      <w:lvlJc w:val="left"/>
      <w:pPr>
        <w:tabs>
          <w:tab w:val="num" w:pos="5040"/>
        </w:tabs>
        <w:ind w:left="5040" w:hanging="360"/>
      </w:pPr>
      <w:rPr>
        <w:rFonts w:ascii="Wingdings" w:hAnsi="Wingdings" w:hint="default"/>
      </w:rPr>
    </w:lvl>
    <w:lvl w:ilvl="6" w:tplc="6B26FAC6" w:tentative="1">
      <w:start w:val="1"/>
      <w:numFmt w:val="bullet"/>
      <w:lvlText w:val=""/>
      <w:lvlJc w:val="left"/>
      <w:pPr>
        <w:tabs>
          <w:tab w:val="num" w:pos="5760"/>
        </w:tabs>
        <w:ind w:left="5760" w:hanging="360"/>
      </w:pPr>
      <w:rPr>
        <w:rFonts w:ascii="Symbol" w:hAnsi="Symbol" w:hint="default"/>
      </w:rPr>
    </w:lvl>
    <w:lvl w:ilvl="7" w:tplc="15D4B196" w:tentative="1">
      <w:start w:val="1"/>
      <w:numFmt w:val="bullet"/>
      <w:lvlText w:val="o"/>
      <w:lvlJc w:val="left"/>
      <w:pPr>
        <w:tabs>
          <w:tab w:val="num" w:pos="6480"/>
        </w:tabs>
        <w:ind w:left="6480" w:hanging="360"/>
      </w:pPr>
      <w:rPr>
        <w:rFonts w:ascii="Courier New" w:hAnsi="Courier New" w:hint="default"/>
      </w:rPr>
    </w:lvl>
    <w:lvl w:ilvl="8" w:tplc="7052560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FA4076"/>
    <w:multiLevelType w:val="multilevel"/>
    <w:tmpl w:val="6AEE9A16"/>
    <w:lvl w:ilvl="0">
      <w:start w:val="1"/>
      <w:numFmt w:val="decimal"/>
      <w:pStyle w:val="ListNumber2halflineaf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EDF0A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034251F"/>
    <w:multiLevelType w:val="hybridMultilevel"/>
    <w:tmpl w:val="64F69710"/>
    <w:lvl w:ilvl="0" w:tplc="988E0714">
      <w:start w:val="1"/>
      <w:numFmt w:val="bullet"/>
      <w:pStyle w:val="ExhibitTextbullet"/>
      <w:lvlText w:val=""/>
      <w:lvlJc w:val="left"/>
      <w:pPr>
        <w:tabs>
          <w:tab w:val="num" w:pos="360"/>
        </w:tabs>
        <w:ind w:left="360" w:hanging="360"/>
      </w:pPr>
      <w:rPr>
        <w:rFonts w:ascii="Symbol" w:hAnsi="Symbol" w:hint="default"/>
      </w:rPr>
    </w:lvl>
    <w:lvl w:ilvl="1" w:tplc="C79E8724" w:tentative="1">
      <w:start w:val="1"/>
      <w:numFmt w:val="bullet"/>
      <w:lvlText w:val="o"/>
      <w:lvlJc w:val="left"/>
      <w:pPr>
        <w:tabs>
          <w:tab w:val="num" w:pos="1440"/>
        </w:tabs>
        <w:ind w:left="1440" w:hanging="360"/>
      </w:pPr>
      <w:rPr>
        <w:rFonts w:ascii="Courier New" w:hAnsi="Courier New" w:hint="default"/>
      </w:rPr>
    </w:lvl>
    <w:lvl w:ilvl="2" w:tplc="FE06CB4A" w:tentative="1">
      <w:start w:val="1"/>
      <w:numFmt w:val="bullet"/>
      <w:lvlText w:val=""/>
      <w:lvlJc w:val="left"/>
      <w:pPr>
        <w:tabs>
          <w:tab w:val="num" w:pos="2160"/>
        </w:tabs>
        <w:ind w:left="2160" w:hanging="360"/>
      </w:pPr>
      <w:rPr>
        <w:rFonts w:ascii="Wingdings" w:hAnsi="Wingdings" w:hint="default"/>
      </w:rPr>
    </w:lvl>
    <w:lvl w:ilvl="3" w:tplc="64EAF22A" w:tentative="1">
      <w:start w:val="1"/>
      <w:numFmt w:val="bullet"/>
      <w:lvlText w:val=""/>
      <w:lvlJc w:val="left"/>
      <w:pPr>
        <w:tabs>
          <w:tab w:val="num" w:pos="2880"/>
        </w:tabs>
        <w:ind w:left="2880" w:hanging="360"/>
      </w:pPr>
      <w:rPr>
        <w:rFonts w:ascii="Symbol" w:hAnsi="Symbol" w:hint="default"/>
      </w:rPr>
    </w:lvl>
    <w:lvl w:ilvl="4" w:tplc="C390ED30" w:tentative="1">
      <w:start w:val="1"/>
      <w:numFmt w:val="bullet"/>
      <w:lvlText w:val="o"/>
      <w:lvlJc w:val="left"/>
      <w:pPr>
        <w:tabs>
          <w:tab w:val="num" w:pos="3600"/>
        </w:tabs>
        <w:ind w:left="3600" w:hanging="360"/>
      </w:pPr>
      <w:rPr>
        <w:rFonts w:ascii="Courier New" w:hAnsi="Courier New" w:hint="default"/>
      </w:rPr>
    </w:lvl>
    <w:lvl w:ilvl="5" w:tplc="00C4991E" w:tentative="1">
      <w:start w:val="1"/>
      <w:numFmt w:val="bullet"/>
      <w:lvlText w:val=""/>
      <w:lvlJc w:val="left"/>
      <w:pPr>
        <w:tabs>
          <w:tab w:val="num" w:pos="4320"/>
        </w:tabs>
        <w:ind w:left="4320" w:hanging="360"/>
      </w:pPr>
      <w:rPr>
        <w:rFonts w:ascii="Wingdings" w:hAnsi="Wingdings" w:hint="default"/>
      </w:rPr>
    </w:lvl>
    <w:lvl w:ilvl="6" w:tplc="A186099E" w:tentative="1">
      <w:start w:val="1"/>
      <w:numFmt w:val="bullet"/>
      <w:lvlText w:val=""/>
      <w:lvlJc w:val="left"/>
      <w:pPr>
        <w:tabs>
          <w:tab w:val="num" w:pos="5040"/>
        </w:tabs>
        <w:ind w:left="5040" w:hanging="360"/>
      </w:pPr>
      <w:rPr>
        <w:rFonts w:ascii="Symbol" w:hAnsi="Symbol" w:hint="default"/>
      </w:rPr>
    </w:lvl>
    <w:lvl w:ilvl="7" w:tplc="74404D1E" w:tentative="1">
      <w:start w:val="1"/>
      <w:numFmt w:val="bullet"/>
      <w:lvlText w:val="o"/>
      <w:lvlJc w:val="left"/>
      <w:pPr>
        <w:tabs>
          <w:tab w:val="num" w:pos="5760"/>
        </w:tabs>
        <w:ind w:left="5760" w:hanging="360"/>
      </w:pPr>
      <w:rPr>
        <w:rFonts w:ascii="Courier New" w:hAnsi="Courier New" w:hint="default"/>
      </w:rPr>
    </w:lvl>
    <w:lvl w:ilvl="8" w:tplc="07FC88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F4AA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1295CA3"/>
    <w:multiLevelType w:val="hybridMultilevel"/>
    <w:tmpl w:val="27B006DA"/>
    <w:lvl w:ilvl="0" w:tplc="42E49B98">
      <w:start w:val="1"/>
      <w:numFmt w:val="bullet"/>
      <w:pStyle w:val="Bullet2"/>
      <w:lvlText w:val=""/>
      <w:lvlJc w:val="left"/>
      <w:pPr>
        <w:tabs>
          <w:tab w:val="num" w:pos="360"/>
        </w:tabs>
        <w:ind w:left="360" w:hanging="360"/>
      </w:pPr>
      <w:rPr>
        <w:rFonts w:ascii="Symbol" w:hAnsi="Symbol" w:hint="default"/>
      </w:rPr>
    </w:lvl>
    <w:lvl w:ilvl="1" w:tplc="8BC46A68">
      <w:start w:val="1"/>
      <w:numFmt w:val="bullet"/>
      <w:lvlText w:val=""/>
      <w:lvlJc w:val="left"/>
      <w:pPr>
        <w:tabs>
          <w:tab w:val="num" w:pos="1080"/>
        </w:tabs>
        <w:ind w:left="1080" w:hanging="360"/>
      </w:pPr>
      <w:rPr>
        <w:rFonts w:ascii="Symbol" w:hAnsi="Symbol" w:hint="default"/>
      </w:rPr>
    </w:lvl>
    <w:lvl w:ilvl="2" w:tplc="73B20EDC" w:tentative="1">
      <w:start w:val="1"/>
      <w:numFmt w:val="bullet"/>
      <w:lvlText w:val=""/>
      <w:lvlJc w:val="left"/>
      <w:pPr>
        <w:tabs>
          <w:tab w:val="num" w:pos="1800"/>
        </w:tabs>
        <w:ind w:left="1800" w:hanging="360"/>
      </w:pPr>
      <w:rPr>
        <w:rFonts w:ascii="Wingdings" w:hAnsi="Wingdings" w:hint="default"/>
      </w:rPr>
    </w:lvl>
    <w:lvl w:ilvl="3" w:tplc="88C8F1CA" w:tentative="1">
      <w:start w:val="1"/>
      <w:numFmt w:val="bullet"/>
      <w:lvlText w:val=""/>
      <w:lvlJc w:val="left"/>
      <w:pPr>
        <w:tabs>
          <w:tab w:val="num" w:pos="2520"/>
        </w:tabs>
        <w:ind w:left="2520" w:hanging="360"/>
      </w:pPr>
      <w:rPr>
        <w:rFonts w:ascii="Symbol" w:hAnsi="Symbol" w:hint="default"/>
      </w:rPr>
    </w:lvl>
    <w:lvl w:ilvl="4" w:tplc="64F2F340" w:tentative="1">
      <w:start w:val="1"/>
      <w:numFmt w:val="bullet"/>
      <w:lvlText w:val="o"/>
      <w:lvlJc w:val="left"/>
      <w:pPr>
        <w:tabs>
          <w:tab w:val="num" w:pos="3240"/>
        </w:tabs>
        <w:ind w:left="3240" w:hanging="360"/>
      </w:pPr>
      <w:rPr>
        <w:rFonts w:ascii="Courier New" w:hAnsi="Courier New" w:hint="default"/>
      </w:rPr>
    </w:lvl>
    <w:lvl w:ilvl="5" w:tplc="8716D50E" w:tentative="1">
      <w:start w:val="1"/>
      <w:numFmt w:val="bullet"/>
      <w:lvlText w:val=""/>
      <w:lvlJc w:val="left"/>
      <w:pPr>
        <w:tabs>
          <w:tab w:val="num" w:pos="3960"/>
        </w:tabs>
        <w:ind w:left="3960" w:hanging="360"/>
      </w:pPr>
      <w:rPr>
        <w:rFonts w:ascii="Wingdings" w:hAnsi="Wingdings" w:hint="default"/>
      </w:rPr>
    </w:lvl>
    <w:lvl w:ilvl="6" w:tplc="2EF285D2" w:tentative="1">
      <w:start w:val="1"/>
      <w:numFmt w:val="bullet"/>
      <w:lvlText w:val=""/>
      <w:lvlJc w:val="left"/>
      <w:pPr>
        <w:tabs>
          <w:tab w:val="num" w:pos="4680"/>
        </w:tabs>
        <w:ind w:left="4680" w:hanging="360"/>
      </w:pPr>
      <w:rPr>
        <w:rFonts w:ascii="Symbol" w:hAnsi="Symbol" w:hint="default"/>
      </w:rPr>
    </w:lvl>
    <w:lvl w:ilvl="7" w:tplc="28546E58" w:tentative="1">
      <w:start w:val="1"/>
      <w:numFmt w:val="bullet"/>
      <w:lvlText w:val="o"/>
      <w:lvlJc w:val="left"/>
      <w:pPr>
        <w:tabs>
          <w:tab w:val="num" w:pos="5400"/>
        </w:tabs>
        <w:ind w:left="5400" w:hanging="360"/>
      </w:pPr>
      <w:rPr>
        <w:rFonts w:ascii="Courier New" w:hAnsi="Courier New" w:hint="default"/>
      </w:rPr>
    </w:lvl>
    <w:lvl w:ilvl="8" w:tplc="9148E3F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7050E6"/>
    <w:multiLevelType w:val="hybridMultilevel"/>
    <w:tmpl w:val="7CCC20F2"/>
    <w:lvl w:ilvl="0" w:tplc="7ABC1A0C">
      <w:start w:val="1"/>
      <w:numFmt w:val="bullet"/>
      <w:pStyle w:val="1-BulletItal"/>
      <w:lvlText w:val=""/>
      <w:lvlJc w:val="left"/>
      <w:pPr>
        <w:tabs>
          <w:tab w:val="num" w:pos="360"/>
        </w:tabs>
        <w:ind w:left="360" w:hanging="360"/>
      </w:pPr>
      <w:rPr>
        <w:rFonts w:ascii="Symbol" w:hAnsi="Symbol"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D73832"/>
    <w:multiLevelType w:val="multilevel"/>
    <w:tmpl w:val="65CA8F0E"/>
    <w:lvl w:ilvl="0">
      <w:start w:val="1"/>
      <w:numFmt w:val="decimal"/>
      <w:pStyle w:val="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ADE45D5"/>
    <w:multiLevelType w:val="hybridMultilevel"/>
    <w:tmpl w:val="06E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401F0"/>
    <w:multiLevelType w:val="hybridMultilevel"/>
    <w:tmpl w:val="FB4C247C"/>
    <w:lvl w:ilvl="0" w:tplc="1A544B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541EE"/>
    <w:multiLevelType w:val="hybridMultilevel"/>
    <w:tmpl w:val="505A1CCC"/>
    <w:lvl w:ilvl="0" w:tplc="1B5CF472">
      <w:start w:val="1"/>
      <w:numFmt w:val="bullet"/>
      <w:pStyle w:val="ListBullet"/>
      <w:lvlText w:val=""/>
      <w:lvlJc w:val="left"/>
      <w:pPr>
        <w:tabs>
          <w:tab w:val="num" w:pos="187"/>
        </w:tabs>
        <w:ind w:left="187" w:hanging="187"/>
      </w:pPr>
      <w:rPr>
        <w:rFonts w:ascii="Symbol" w:hAnsi="Symbol" w:hint="default"/>
        <w:color w:val="auto"/>
      </w:rPr>
    </w:lvl>
    <w:lvl w:ilvl="1" w:tplc="3B70C42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A2902"/>
    <w:multiLevelType w:val="hybridMultilevel"/>
    <w:tmpl w:val="ED58E2EE"/>
    <w:lvl w:ilvl="0" w:tplc="6792B4CC">
      <w:start w:val="1"/>
      <w:numFmt w:val="bullet"/>
      <w:pStyle w:val="Tablebullet"/>
      <w:lvlText w:val=""/>
      <w:lvlJc w:val="left"/>
      <w:pPr>
        <w:tabs>
          <w:tab w:val="num" w:pos="101"/>
        </w:tabs>
        <w:ind w:left="101" w:hanging="101"/>
      </w:pPr>
      <w:rPr>
        <w:rFonts w:ascii="Symbol" w:hAnsi="Symbol" w:hint="default"/>
      </w:rPr>
    </w:lvl>
    <w:lvl w:ilvl="1" w:tplc="65A0350C" w:tentative="1">
      <w:start w:val="1"/>
      <w:numFmt w:val="bullet"/>
      <w:lvlText w:val="o"/>
      <w:lvlJc w:val="left"/>
      <w:pPr>
        <w:tabs>
          <w:tab w:val="num" w:pos="1440"/>
        </w:tabs>
        <w:ind w:left="1440" w:hanging="360"/>
      </w:pPr>
      <w:rPr>
        <w:rFonts w:ascii="Courier New" w:hAnsi="Courier New" w:hint="default"/>
      </w:rPr>
    </w:lvl>
    <w:lvl w:ilvl="2" w:tplc="746017CA" w:tentative="1">
      <w:start w:val="1"/>
      <w:numFmt w:val="bullet"/>
      <w:lvlText w:val=""/>
      <w:lvlJc w:val="left"/>
      <w:pPr>
        <w:tabs>
          <w:tab w:val="num" w:pos="2160"/>
        </w:tabs>
        <w:ind w:left="2160" w:hanging="360"/>
      </w:pPr>
      <w:rPr>
        <w:rFonts w:ascii="Wingdings" w:hAnsi="Wingdings" w:hint="default"/>
      </w:rPr>
    </w:lvl>
    <w:lvl w:ilvl="3" w:tplc="DF2C2364" w:tentative="1">
      <w:start w:val="1"/>
      <w:numFmt w:val="bullet"/>
      <w:lvlText w:val=""/>
      <w:lvlJc w:val="left"/>
      <w:pPr>
        <w:tabs>
          <w:tab w:val="num" w:pos="2880"/>
        </w:tabs>
        <w:ind w:left="2880" w:hanging="360"/>
      </w:pPr>
      <w:rPr>
        <w:rFonts w:ascii="Symbol" w:hAnsi="Symbol" w:hint="default"/>
      </w:rPr>
    </w:lvl>
    <w:lvl w:ilvl="4" w:tplc="F91E8BC0" w:tentative="1">
      <w:start w:val="1"/>
      <w:numFmt w:val="bullet"/>
      <w:lvlText w:val="o"/>
      <w:lvlJc w:val="left"/>
      <w:pPr>
        <w:tabs>
          <w:tab w:val="num" w:pos="3600"/>
        </w:tabs>
        <w:ind w:left="3600" w:hanging="360"/>
      </w:pPr>
      <w:rPr>
        <w:rFonts w:ascii="Courier New" w:hAnsi="Courier New" w:hint="default"/>
      </w:rPr>
    </w:lvl>
    <w:lvl w:ilvl="5" w:tplc="D068B4E6" w:tentative="1">
      <w:start w:val="1"/>
      <w:numFmt w:val="bullet"/>
      <w:lvlText w:val=""/>
      <w:lvlJc w:val="left"/>
      <w:pPr>
        <w:tabs>
          <w:tab w:val="num" w:pos="4320"/>
        </w:tabs>
        <w:ind w:left="4320" w:hanging="360"/>
      </w:pPr>
      <w:rPr>
        <w:rFonts w:ascii="Wingdings" w:hAnsi="Wingdings" w:hint="default"/>
      </w:rPr>
    </w:lvl>
    <w:lvl w:ilvl="6" w:tplc="7072510A" w:tentative="1">
      <w:start w:val="1"/>
      <w:numFmt w:val="bullet"/>
      <w:lvlText w:val=""/>
      <w:lvlJc w:val="left"/>
      <w:pPr>
        <w:tabs>
          <w:tab w:val="num" w:pos="5040"/>
        </w:tabs>
        <w:ind w:left="5040" w:hanging="360"/>
      </w:pPr>
      <w:rPr>
        <w:rFonts w:ascii="Symbol" w:hAnsi="Symbol" w:hint="default"/>
      </w:rPr>
    </w:lvl>
    <w:lvl w:ilvl="7" w:tplc="6AACC388" w:tentative="1">
      <w:start w:val="1"/>
      <w:numFmt w:val="bullet"/>
      <w:lvlText w:val="o"/>
      <w:lvlJc w:val="left"/>
      <w:pPr>
        <w:tabs>
          <w:tab w:val="num" w:pos="5760"/>
        </w:tabs>
        <w:ind w:left="5760" w:hanging="360"/>
      </w:pPr>
      <w:rPr>
        <w:rFonts w:ascii="Courier New" w:hAnsi="Courier New" w:hint="default"/>
      </w:rPr>
    </w:lvl>
    <w:lvl w:ilvl="8" w:tplc="E904C6E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A2CD0"/>
    <w:multiLevelType w:val="hybridMultilevel"/>
    <w:tmpl w:val="4AE6BACE"/>
    <w:lvl w:ilvl="0" w:tplc="F6E45014">
      <w:start w:val="1"/>
      <w:numFmt w:val="bullet"/>
      <w:pStyle w:val="TableBullet0"/>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055D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4CB1A7B"/>
    <w:multiLevelType w:val="hybridMultilevel"/>
    <w:tmpl w:val="5C84A768"/>
    <w:lvl w:ilvl="0" w:tplc="04090019">
      <w:start w:val="1"/>
      <w:numFmt w:val="lowerLetter"/>
      <w:lvlText w:val="%1."/>
      <w:lvlJc w:val="left"/>
      <w:pPr>
        <w:ind w:left="396" w:hanging="360"/>
      </w:pPr>
      <w:rPr>
        <w:rFonts w:hint="default"/>
      </w:rPr>
    </w:lvl>
    <w:lvl w:ilvl="1" w:tplc="77CC4790">
      <w:start w:val="1"/>
      <w:numFmt w:val="upperRoman"/>
      <w:pStyle w:val="Level1"/>
      <w:lvlText w:val="%2."/>
      <w:lvlJc w:val="left"/>
      <w:pPr>
        <w:ind w:left="1116" w:hanging="360"/>
      </w:pPr>
      <w:rPr>
        <w:rFonts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9" w15:restartNumberingAfterBreak="0">
    <w:nsid w:val="78E6708E"/>
    <w:multiLevelType w:val="hybridMultilevel"/>
    <w:tmpl w:val="88303022"/>
    <w:lvl w:ilvl="0" w:tplc="0A802ED2">
      <w:start w:val="1"/>
      <w:numFmt w:val="bullet"/>
      <w:pStyle w:val="Listbulletsinglelines"/>
      <w:lvlText w:val=""/>
      <w:lvlJc w:val="left"/>
      <w:pPr>
        <w:tabs>
          <w:tab w:val="num" w:pos="187"/>
        </w:tabs>
        <w:ind w:left="187" w:hanging="187"/>
      </w:pPr>
      <w:rPr>
        <w:rFonts w:ascii="Symbol" w:hAnsi="Symbol" w:hint="default"/>
      </w:rPr>
    </w:lvl>
    <w:lvl w:ilvl="1" w:tplc="B68EE5C2" w:tentative="1">
      <w:start w:val="1"/>
      <w:numFmt w:val="bullet"/>
      <w:lvlText w:val="o"/>
      <w:lvlJc w:val="left"/>
      <w:pPr>
        <w:tabs>
          <w:tab w:val="num" w:pos="1440"/>
        </w:tabs>
        <w:ind w:left="1440" w:hanging="360"/>
      </w:pPr>
      <w:rPr>
        <w:rFonts w:ascii="Courier New" w:hAnsi="Courier New" w:hint="default"/>
      </w:rPr>
    </w:lvl>
    <w:lvl w:ilvl="2" w:tplc="E544037E" w:tentative="1">
      <w:start w:val="1"/>
      <w:numFmt w:val="bullet"/>
      <w:lvlText w:val=""/>
      <w:lvlJc w:val="left"/>
      <w:pPr>
        <w:tabs>
          <w:tab w:val="num" w:pos="2160"/>
        </w:tabs>
        <w:ind w:left="2160" w:hanging="360"/>
      </w:pPr>
      <w:rPr>
        <w:rFonts w:ascii="Wingdings" w:hAnsi="Wingdings" w:hint="default"/>
      </w:rPr>
    </w:lvl>
    <w:lvl w:ilvl="3" w:tplc="5AB2BBBA" w:tentative="1">
      <w:start w:val="1"/>
      <w:numFmt w:val="bullet"/>
      <w:lvlText w:val=""/>
      <w:lvlJc w:val="left"/>
      <w:pPr>
        <w:tabs>
          <w:tab w:val="num" w:pos="2880"/>
        </w:tabs>
        <w:ind w:left="2880" w:hanging="360"/>
      </w:pPr>
      <w:rPr>
        <w:rFonts w:ascii="Symbol" w:hAnsi="Symbol" w:hint="default"/>
      </w:rPr>
    </w:lvl>
    <w:lvl w:ilvl="4" w:tplc="5B404342" w:tentative="1">
      <w:start w:val="1"/>
      <w:numFmt w:val="bullet"/>
      <w:lvlText w:val="o"/>
      <w:lvlJc w:val="left"/>
      <w:pPr>
        <w:tabs>
          <w:tab w:val="num" w:pos="3600"/>
        </w:tabs>
        <w:ind w:left="3600" w:hanging="360"/>
      </w:pPr>
      <w:rPr>
        <w:rFonts w:ascii="Courier New" w:hAnsi="Courier New" w:hint="default"/>
      </w:rPr>
    </w:lvl>
    <w:lvl w:ilvl="5" w:tplc="A63863BA" w:tentative="1">
      <w:start w:val="1"/>
      <w:numFmt w:val="bullet"/>
      <w:lvlText w:val=""/>
      <w:lvlJc w:val="left"/>
      <w:pPr>
        <w:tabs>
          <w:tab w:val="num" w:pos="4320"/>
        </w:tabs>
        <w:ind w:left="4320" w:hanging="360"/>
      </w:pPr>
      <w:rPr>
        <w:rFonts w:ascii="Wingdings" w:hAnsi="Wingdings" w:hint="default"/>
      </w:rPr>
    </w:lvl>
    <w:lvl w:ilvl="6" w:tplc="6C22D7E0" w:tentative="1">
      <w:start w:val="1"/>
      <w:numFmt w:val="bullet"/>
      <w:lvlText w:val=""/>
      <w:lvlJc w:val="left"/>
      <w:pPr>
        <w:tabs>
          <w:tab w:val="num" w:pos="5040"/>
        </w:tabs>
        <w:ind w:left="5040" w:hanging="360"/>
      </w:pPr>
      <w:rPr>
        <w:rFonts w:ascii="Symbol" w:hAnsi="Symbol" w:hint="default"/>
      </w:rPr>
    </w:lvl>
    <w:lvl w:ilvl="7" w:tplc="46EC60F0" w:tentative="1">
      <w:start w:val="1"/>
      <w:numFmt w:val="bullet"/>
      <w:lvlText w:val="o"/>
      <w:lvlJc w:val="left"/>
      <w:pPr>
        <w:tabs>
          <w:tab w:val="num" w:pos="5760"/>
        </w:tabs>
        <w:ind w:left="5760" w:hanging="360"/>
      </w:pPr>
      <w:rPr>
        <w:rFonts w:ascii="Courier New" w:hAnsi="Courier New" w:hint="default"/>
      </w:rPr>
    </w:lvl>
    <w:lvl w:ilvl="8" w:tplc="31E8DA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63E4D"/>
    <w:multiLevelType w:val="multilevel"/>
    <w:tmpl w:val="5936068A"/>
    <w:lvl w:ilvl="0">
      <w:start w:val="1"/>
      <w:numFmt w:val="decimal"/>
      <w:pStyle w:val="ListNumber2halflinebefore"/>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numFmt w:val="none"/>
      <w:lvlText w:val=""/>
      <w:lvlJc w:val="left"/>
      <w:pPr>
        <w:tabs>
          <w:tab w:val="num" w:pos="360"/>
        </w:tabs>
      </w:p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9"/>
  </w:num>
  <w:num w:numId="2">
    <w:abstractNumId w:val="26"/>
  </w:num>
  <w:num w:numId="3">
    <w:abstractNumId w:val="37"/>
  </w:num>
  <w:num w:numId="4">
    <w:abstractNumId w:val="28"/>
  </w:num>
  <w:num w:numId="5">
    <w:abstractNumId w:val="27"/>
  </w:num>
  <w:num w:numId="6">
    <w:abstractNumId w:val="23"/>
  </w:num>
  <w:num w:numId="7">
    <w:abstractNumId w:val="34"/>
  </w:num>
  <w:num w:numId="8">
    <w:abstractNumId w:val="6"/>
  </w:num>
  <w:num w:numId="9">
    <w:abstractNumId w:val="5"/>
  </w:num>
  <w:num w:numId="10">
    <w:abstractNumId w:val="4"/>
  </w:num>
  <w:num w:numId="11">
    <w:abstractNumId w:val="3"/>
  </w:num>
  <w:num w:numId="12">
    <w:abstractNumId w:val="39"/>
  </w:num>
  <w:num w:numId="13">
    <w:abstractNumId w:val="7"/>
  </w:num>
  <w:num w:numId="14">
    <w:abstractNumId w:val="2"/>
  </w:num>
  <w:num w:numId="15">
    <w:abstractNumId w:val="1"/>
  </w:num>
  <w:num w:numId="16">
    <w:abstractNumId w:val="0"/>
  </w:num>
  <w:num w:numId="17">
    <w:abstractNumId w:val="35"/>
  </w:num>
  <w:num w:numId="18">
    <w:abstractNumId w:val="10"/>
  </w:num>
  <w:num w:numId="19">
    <w:abstractNumId w:val="36"/>
  </w:num>
  <w:num w:numId="20">
    <w:abstractNumId w:val="38"/>
  </w:num>
  <w:num w:numId="21">
    <w:abstractNumId w:val="40"/>
  </w:num>
  <w:num w:numId="22">
    <w:abstractNumId w:val="14"/>
  </w:num>
  <w:num w:numId="23">
    <w:abstractNumId w:val="25"/>
  </w:num>
  <w:num w:numId="24">
    <w:abstractNumId w:val="16"/>
  </w:num>
  <w:num w:numId="25">
    <w:abstractNumId w:val="21"/>
  </w:num>
  <w:num w:numId="26">
    <w:abstractNumId w:val="20"/>
  </w:num>
  <w:num w:numId="27">
    <w:abstractNumId w:val="24"/>
  </w:num>
  <w:num w:numId="28">
    <w:abstractNumId w:val="8"/>
  </w:num>
  <w:num w:numId="29">
    <w:abstractNumId w:val="31"/>
  </w:num>
  <w:num w:numId="30">
    <w:abstractNumId w:val="13"/>
  </w:num>
  <w:num w:numId="31">
    <w:abstractNumId w:val="19"/>
  </w:num>
  <w:num w:numId="32">
    <w:abstractNumId w:val="30"/>
  </w:num>
  <w:num w:numId="33">
    <w:abstractNumId w:val="15"/>
  </w:num>
  <w:num w:numId="34">
    <w:abstractNumId w:val="18"/>
  </w:num>
  <w:num w:numId="35">
    <w:abstractNumId w:val="11"/>
  </w:num>
  <w:num w:numId="36">
    <w:abstractNumId w:val="9"/>
  </w:num>
  <w:num w:numId="37">
    <w:abstractNumId w:val="33"/>
  </w:num>
  <w:num w:numId="38">
    <w:abstractNumId w:val="12"/>
  </w:num>
  <w:num w:numId="39">
    <w:abstractNumId w:val="17"/>
  </w:num>
  <w:num w:numId="40">
    <w:abstractNumId w:val="32"/>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1"/>
    <w:rsid w:val="0000050B"/>
    <w:rsid w:val="0000189B"/>
    <w:rsid w:val="000030E5"/>
    <w:rsid w:val="00003BFB"/>
    <w:rsid w:val="0000477F"/>
    <w:rsid w:val="00005293"/>
    <w:rsid w:val="000052F0"/>
    <w:rsid w:val="000113A7"/>
    <w:rsid w:val="000116D1"/>
    <w:rsid w:val="000143BA"/>
    <w:rsid w:val="0001695F"/>
    <w:rsid w:val="00020EA9"/>
    <w:rsid w:val="000215CA"/>
    <w:rsid w:val="00021694"/>
    <w:rsid w:val="00023129"/>
    <w:rsid w:val="00024491"/>
    <w:rsid w:val="00025377"/>
    <w:rsid w:val="00025E10"/>
    <w:rsid w:val="0002788D"/>
    <w:rsid w:val="000340E5"/>
    <w:rsid w:val="00034B2D"/>
    <w:rsid w:val="0003547B"/>
    <w:rsid w:val="000354FE"/>
    <w:rsid w:val="00035A30"/>
    <w:rsid w:val="00036130"/>
    <w:rsid w:val="000366C0"/>
    <w:rsid w:val="0003734C"/>
    <w:rsid w:val="000379D2"/>
    <w:rsid w:val="000407EF"/>
    <w:rsid w:val="00041D2D"/>
    <w:rsid w:val="00043583"/>
    <w:rsid w:val="00047BBB"/>
    <w:rsid w:val="000530C9"/>
    <w:rsid w:val="0005404D"/>
    <w:rsid w:val="00054624"/>
    <w:rsid w:val="0005571F"/>
    <w:rsid w:val="00055AB8"/>
    <w:rsid w:val="000570E9"/>
    <w:rsid w:val="000614D1"/>
    <w:rsid w:val="0006173F"/>
    <w:rsid w:val="0006308A"/>
    <w:rsid w:val="0006371A"/>
    <w:rsid w:val="000639B8"/>
    <w:rsid w:val="00064797"/>
    <w:rsid w:val="00064D71"/>
    <w:rsid w:val="000661E6"/>
    <w:rsid w:val="0007142F"/>
    <w:rsid w:val="00073A02"/>
    <w:rsid w:val="00073A4A"/>
    <w:rsid w:val="00077AC0"/>
    <w:rsid w:val="000830D4"/>
    <w:rsid w:val="00084F61"/>
    <w:rsid w:val="00085597"/>
    <w:rsid w:val="00086FF4"/>
    <w:rsid w:val="00092CF1"/>
    <w:rsid w:val="00093CD1"/>
    <w:rsid w:val="00094FBF"/>
    <w:rsid w:val="00095150"/>
    <w:rsid w:val="000958ED"/>
    <w:rsid w:val="00095AD4"/>
    <w:rsid w:val="00095DE6"/>
    <w:rsid w:val="000961AA"/>
    <w:rsid w:val="0009645E"/>
    <w:rsid w:val="00096B99"/>
    <w:rsid w:val="00097982"/>
    <w:rsid w:val="000A038D"/>
    <w:rsid w:val="000A087A"/>
    <w:rsid w:val="000A10AB"/>
    <w:rsid w:val="000A1353"/>
    <w:rsid w:val="000A1566"/>
    <w:rsid w:val="000A4F43"/>
    <w:rsid w:val="000A54B8"/>
    <w:rsid w:val="000A62B2"/>
    <w:rsid w:val="000A78CE"/>
    <w:rsid w:val="000A7F94"/>
    <w:rsid w:val="000B0235"/>
    <w:rsid w:val="000B486C"/>
    <w:rsid w:val="000B4E25"/>
    <w:rsid w:val="000B7D60"/>
    <w:rsid w:val="000C0E43"/>
    <w:rsid w:val="000C4293"/>
    <w:rsid w:val="000C5B47"/>
    <w:rsid w:val="000C5FDD"/>
    <w:rsid w:val="000C71B5"/>
    <w:rsid w:val="000C762F"/>
    <w:rsid w:val="000D1282"/>
    <w:rsid w:val="000D3A1D"/>
    <w:rsid w:val="000D6F34"/>
    <w:rsid w:val="000D733E"/>
    <w:rsid w:val="000E1838"/>
    <w:rsid w:val="000E2221"/>
    <w:rsid w:val="000E344E"/>
    <w:rsid w:val="000E4170"/>
    <w:rsid w:val="000E4FFC"/>
    <w:rsid w:val="000E609B"/>
    <w:rsid w:val="000E6574"/>
    <w:rsid w:val="000E66BA"/>
    <w:rsid w:val="000E6802"/>
    <w:rsid w:val="000F16C8"/>
    <w:rsid w:val="000F1857"/>
    <w:rsid w:val="000F2A88"/>
    <w:rsid w:val="000F345A"/>
    <w:rsid w:val="000F436F"/>
    <w:rsid w:val="000F4934"/>
    <w:rsid w:val="000F49AF"/>
    <w:rsid w:val="000F5667"/>
    <w:rsid w:val="000F7EC8"/>
    <w:rsid w:val="001000BE"/>
    <w:rsid w:val="00101636"/>
    <w:rsid w:val="00101759"/>
    <w:rsid w:val="00103C8C"/>
    <w:rsid w:val="00105311"/>
    <w:rsid w:val="00106672"/>
    <w:rsid w:val="00110415"/>
    <w:rsid w:val="00111AB0"/>
    <w:rsid w:val="00113B25"/>
    <w:rsid w:val="00115131"/>
    <w:rsid w:val="00115E5B"/>
    <w:rsid w:val="001162AC"/>
    <w:rsid w:val="001162EB"/>
    <w:rsid w:val="00116E6C"/>
    <w:rsid w:val="0011764F"/>
    <w:rsid w:val="00124C91"/>
    <w:rsid w:val="001273B9"/>
    <w:rsid w:val="00132EE6"/>
    <w:rsid w:val="00137FDC"/>
    <w:rsid w:val="00141A5E"/>
    <w:rsid w:val="00142AB1"/>
    <w:rsid w:val="0014357D"/>
    <w:rsid w:val="00145216"/>
    <w:rsid w:val="0014527E"/>
    <w:rsid w:val="001460C5"/>
    <w:rsid w:val="00146EAF"/>
    <w:rsid w:val="001534F6"/>
    <w:rsid w:val="00153BDC"/>
    <w:rsid w:val="00156772"/>
    <w:rsid w:val="00156E18"/>
    <w:rsid w:val="00157357"/>
    <w:rsid w:val="0015738F"/>
    <w:rsid w:val="00157BA2"/>
    <w:rsid w:val="00160683"/>
    <w:rsid w:val="00161967"/>
    <w:rsid w:val="00161A3D"/>
    <w:rsid w:val="001642BA"/>
    <w:rsid w:val="00165694"/>
    <w:rsid w:val="0016673D"/>
    <w:rsid w:val="00166F02"/>
    <w:rsid w:val="00167176"/>
    <w:rsid w:val="00172D05"/>
    <w:rsid w:val="00173219"/>
    <w:rsid w:val="00175963"/>
    <w:rsid w:val="00177391"/>
    <w:rsid w:val="00180375"/>
    <w:rsid w:val="001816FD"/>
    <w:rsid w:val="00182F3B"/>
    <w:rsid w:val="001831A2"/>
    <w:rsid w:val="00186496"/>
    <w:rsid w:val="00186D3D"/>
    <w:rsid w:val="001877DF"/>
    <w:rsid w:val="0019295F"/>
    <w:rsid w:val="00192BE5"/>
    <w:rsid w:val="00194562"/>
    <w:rsid w:val="001A458F"/>
    <w:rsid w:val="001A576E"/>
    <w:rsid w:val="001A5DDE"/>
    <w:rsid w:val="001A787E"/>
    <w:rsid w:val="001B0437"/>
    <w:rsid w:val="001B0AB6"/>
    <w:rsid w:val="001B2AC1"/>
    <w:rsid w:val="001B3209"/>
    <w:rsid w:val="001B3D8F"/>
    <w:rsid w:val="001B439B"/>
    <w:rsid w:val="001B53C3"/>
    <w:rsid w:val="001B572A"/>
    <w:rsid w:val="001B6F78"/>
    <w:rsid w:val="001B7EEF"/>
    <w:rsid w:val="001C24EA"/>
    <w:rsid w:val="001C3B65"/>
    <w:rsid w:val="001C473A"/>
    <w:rsid w:val="001C7FCC"/>
    <w:rsid w:val="001D10D6"/>
    <w:rsid w:val="001D29E0"/>
    <w:rsid w:val="001D2AF4"/>
    <w:rsid w:val="001D3D85"/>
    <w:rsid w:val="001D5971"/>
    <w:rsid w:val="001D6FD8"/>
    <w:rsid w:val="001E1B64"/>
    <w:rsid w:val="001E29FD"/>
    <w:rsid w:val="001E2DBA"/>
    <w:rsid w:val="001E3CDC"/>
    <w:rsid w:val="001E477A"/>
    <w:rsid w:val="001E502C"/>
    <w:rsid w:val="001E674E"/>
    <w:rsid w:val="001E7B93"/>
    <w:rsid w:val="001F0586"/>
    <w:rsid w:val="001F19B3"/>
    <w:rsid w:val="001F1EB1"/>
    <w:rsid w:val="001F2B21"/>
    <w:rsid w:val="001F2D76"/>
    <w:rsid w:val="001F2F90"/>
    <w:rsid w:val="001F3BD4"/>
    <w:rsid w:val="001F4D08"/>
    <w:rsid w:val="001F60BC"/>
    <w:rsid w:val="001F7C44"/>
    <w:rsid w:val="00200876"/>
    <w:rsid w:val="00201E77"/>
    <w:rsid w:val="002021E8"/>
    <w:rsid w:val="002028AA"/>
    <w:rsid w:val="00203A77"/>
    <w:rsid w:val="002062FE"/>
    <w:rsid w:val="0020707D"/>
    <w:rsid w:val="0020734E"/>
    <w:rsid w:val="002074C9"/>
    <w:rsid w:val="00213116"/>
    <w:rsid w:val="00216D39"/>
    <w:rsid w:val="002177C8"/>
    <w:rsid w:val="0022178E"/>
    <w:rsid w:val="00226356"/>
    <w:rsid w:val="0023080E"/>
    <w:rsid w:val="00231DDD"/>
    <w:rsid w:val="00233EA7"/>
    <w:rsid w:val="002343FC"/>
    <w:rsid w:val="00234DE7"/>
    <w:rsid w:val="00235295"/>
    <w:rsid w:val="002356C2"/>
    <w:rsid w:val="002358A5"/>
    <w:rsid w:val="00236EF1"/>
    <w:rsid w:val="00237A8B"/>
    <w:rsid w:val="00243BA0"/>
    <w:rsid w:val="00244BE8"/>
    <w:rsid w:val="002451FC"/>
    <w:rsid w:val="00252993"/>
    <w:rsid w:val="00252F94"/>
    <w:rsid w:val="00253201"/>
    <w:rsid w:val="0025362A"/>
    <w:rsid w:val="0025386E"/>
    <w:rsid w:val="00254D2A"/>
    <w:rsid w:val="00255F07"/>
    <w:rsid w:val="0025681E"/>
    <w:rsid w:val="00257B69"/>
    <w:rsid w:val="00263A8F"/>
    <w:rsid w:val="00265DB8"/>
    <w:rsid w:val="00270C0C"/>
    <w:rsid w:val="00271642"/>
    <w:rsid w:val="00272E7F"/>
    <w:rsid w:val="00273A16"/>
    <w:rsid w:val="00273CC1"/>
    <w:rsid w:val="002741BE"/>
    <w:rsid w:val="002772E7"/>
    <w:rsid w:val="00277797"/>
    <w:rsid w:val="00280233"/>
    <w:rsid w:val="00280BED"/>
    <w:rsid w:val="0028152C"/>
    <w:rsid w:val="0028207C"/>
    <w:rsid w:val="002824F0"/>
    <w:rsid w:val="00283C21"/>
    <w:rsid w:val="00284C1E"/>
    <w:rsid w:val="002864C0"/>
    <w:rsid w:val="00291C58"/>
    <w:rsid w:val="0029337A"/>
    <w:rsid w:val="002948B4"/>
    <w:rsid w:val="0029778B"/>
    <w:rsid w:val="002977E4"/>
    <w:rsid w:val="002A106E"/>
    <w:rsid w:val="002A23B1"/>
    <w:rsid w:val="002A24BA"/>
    <w:rsid w:val="002A384E"/>
    <w:rsid w:val="002A6D1F"/>
    <w:rsid w:val="002A7FE8"/>
    <w:rsid w:val="002B114C"/>
    <w:rsid w:val="002B1334"/>
    <w:rsid w:val="002B2972"/>
    <w:rsid w:val="002B4E20"/>
    <w:rsid w:val="002C1C0B"/>
    <w:rsid w:val="002C1FA1"/>
    <w:rsid w:val="002C46B8"/>
    <w:rsid w:val="002C4C15"/>
    <w:rsid w:val="002C5B42"/>
    <w:rsid w:val="002D03BC"/>
    <w:rsid w:val="002D07EE"/>
    <w:rsid w:val="002D09CF"/>
    <w:rsid w:val="002D0D3D"/>
    <w:rsid w:val="002D0FC6"/>
    <w:rsid w:val="002D1267"/>
    <w:rsid w:val="002D2C8B"/>
    <w:rsid w:val="002D31A3"/>
    <w:rsid w:val="002D3E29"/>
    <w:rsid w:val="002D48FF"/>
    <w:rsid w:val="002D4943"/>
    <w:rsid w:val="002D4E81"/>
    <w:rsid w:val="002D6FAC"/>
    <w:rsid w:val="002D7A85"/>
    <w:rsid w:val="002D7F56"/>
    <w:rsid w:val="002E1650"/>
    <w:rsid w:val="002E2400"/>
    <w:rsid w:val="002E63F6"/>
    <w:rsid w:val="002E69F7"/>
    <w:rsid w:val="002E7955"/>
    <w:rsid w:val="002E7D16"/>
    <w:rsid w:val="002F0333"/>
    <w:rsid w:val="002F0B9A"/>
    <w:rsid w:val="002F21E9"/>
    <w:rsid w:val="002F2459"/>
    <w:rsid w:val="002F3015"/>
    <w:rsid w:val="002F52A8"/>
    <w:rsid w:val="002F675A"/>
    <w:rsid w:val="002F7EF9"/>
    <w:rsid w:val="00300029"/>
    <w:rsid w:val="003016F8"/>
    <w:rsid w:val="00301FA5"/>
    <w:rsid w:val="0030225A"/>
    <w:rsid w:val="003039E0"/>
    <w:rsid w:val="00304301"/>
    <w:rsid w:val="003049D2"/>
    <w:rsid w:val="00305843"/>
    <w:rsid w:val="00307554"/>
    <w:rsid w:val="00310519"/>
    <w:rsid w:val="0031262B"/>
    <w:rsid w:val="003129A1"/>
    <w:rsid w:val="00315017"/>
    <w:rsid w:val="00317098"/>
    <w:rsid w:val="00317617"/>
    <w:rsid w:val="00320294"/>
    <w:rsid w:val="00321952"/>
    <w:rsid w:val="00323399"/>
    <w:rsid w:val="00323C61"/>
    <w:rsid w:val="00331676"/>
    <w:rsid w:val="00331C63"/>
    <w:rsid w:val="00332313"/>
    <w:rsid w:val="00332DFD"/>
    <w:rsid w:val="003341A2"/>
    <w:rsid w:val="003362B6"/>
    <w:rsid w:val="00336D35"/>
    <w:rsid w:val="0033720B"/>
    <w:rsid w:val="0033738B"/>
    <w:rsid w:val="003417BD"/>
    <w:rsid w:val="00343908"/>
    <w:rsid w:val="003439C4"/>
    <w:rsid w:val="00343DC9"/>
    <w:rsid w:val="00345D01"/>
    <w:rsid w:val="00346701"/>
    <w:rsid w:val="00347DB7"/>
    <w:rsid w:val="003519E7"/>
    <w:rsid w:val="00351B7C"/>
    <w:rsid w:val="003526AB"/>
    <w:rsid w:val="00357779"/>
    <w:rsid w:val="0036038B"/>
    <w:rsid w:val="00360A08"/>
    <w:rsid w:val="00363289"/>
    <w:rsid w:val="00364C96"/>
    <w:rsid w:val="00365AC6"/>
    <w:rsid w:val="00365F70"/>
    <w:rsid w:val="00366E61"/>
    <w:rsid w:val="003671BF"/>
    <w:rsid w:val="003712E3"/>
    <w:rsid w:val="00374DC0"/>
    <w:rsid w:val="003764E4"/>
    <w:rsid w:val="0037719A"/>
    <w:rsid w:val="0037791F"/>
    <w:rsid w:val="00377DDE"/>
    <w:rsid w:val="00380AC2"/>
    <w:rsid w:val="003828B7"/>
    <w:rsid w:val="00382C87"/>
    <w:rsid w:val="00383B96"/>
    <w:rsid w:val="0038410B"/>
    <w:rsid w:val="00385386"/>
    <w:rsid w:val="00385A96"/>
    <w:rsid w:val="00387F9F"/>
    <w:rsid w:val="00391771"/>
    <w:rsid w:val="003922D9"/>
    <w:rsid w:val="003943E9"/>
    <w:rsid w:val="00394523"/>
    <w:rsid w:val="00395847"/>
    <w:rsid w:val="00397B13"/>
    <w:rsid w:val="003A0940"/>
    <w:rsid w:val="003A0BCA"/>
    <w:rsid w:val="003A1D5A"/>
    <w:rsid w:val="003A22A5"/>
    <w:rsid w:val="003A2DB7"/>
    <w:rsid w:val="003A634A"/>
    <w:rsid w:val="003B0720"/>
    <w:rsid w:val="003B1EEB"/>
    <w:rsid w:val="003B3544"/>
    <w:rsid w:val="003B3B9C"/>
    <w:rsid w:val="003B458C"/>
    <w:rsid w:val="003B54E9"/>
    <w:rsid w:val="003B7A13"/>
    <w:rsid w:val="003C0693"/>
    <w:rsid w:val="003C1E65"/>
    <w:rsid w:val="003C2CD2"/>
    <w:rsid w:val="003C5786"/>
    <w:rsid w:val="003C6EE4"/>
    <w:rsid w:val="003D1EF2"/>
    <w:rsid w:val="003D34C1"/>
    <w:rsid w:val="003D3CCB"/>
    <w:rsid w:val="003D64CD"/>
    <w:rsid w:val="003D6BC8"/>
    <w:rsid w:val="003D6D81"/>
    <w:rsid w:val="003D7594"/>
    <w:rsid w:val="003D7D04"/>
    <w:rsid w:val="003E0CA8"/>
    <w:rsid w:val="003E0DBC"/>
    <w:rsid w:val="003E0E15"/>
    <w:rsid w:val="003E1CD4"/>
    <w:rsid w:val="003E2829"/>
    <w:rsid w:val="003F0781"/>
    <w:rsid w:val="003F0796"/>
    <w:rsid w:val="003F5E0A"/>
    <w:rsid w:val="003F7DC8"/>
    <w:rsid w:val="00404151"/>
    <w:rsid w:val="00404813"/>
    <w:rsid w:val="004108D1"/>
    <w:rsid w:val="00410D13"/>
    <w:rsid w:val="00411340"/>
    <w:rsid w:val="004117C0"/>
    <w:rsid w:val="00412886"/>
    <w:rsid w:val="00415A24"/>
    <w:rsid w:val="00416176"/>
    <w:rsid w:val="00416CD5"/>
    <w:rsid w:val="00417C27"/>
    <w:rsid w:val="00425296"/>
    <w:rsid w:val="00427B35"/>
    <w:rsid w:val="00432643"/>
    <w:rsid w:val="00432789"/>
    <w:rsid w:val="004335CD"/>
    <w:rsid w:val="00435108"/>
    <w:rsid w:val="004369E6"/>
    <w:rsid w:val="00437338"/>
    <w:rsid w:val="004376E2"/>
    <w:rsid w:val="00440CA4"/>
    <w:rsid w:val="004414A6"/>
    <w:rsid w:val="00441998"/>
    <w:rsid w:val="0044328E"/>
    <w:rsid w:val="004437F8"/>
    <w:rsid w:val="00445BE4"/>
    <w:rsid w:val="004478CE"/>
    <w:rsid w:val="0045028A"/>
    <w:rsid w:val="00451198"/>
    <w:rsid w:val="0045384B"/>
    <w:rsid w:val="004540A2"/>
    <w:rsid w:val="00455564"/>
    <w:rsid w:val="00455636"/>
    <w:rsid w:val="0046112C"/>
    <w:rsid w:val="004614B6"/>
    <w:rsid w:val="004615D1"/>
    <w:rsid w:val="00464310"/>
    <w:rsid w:val="0046445A"/>
    <w:rsid w:val="00464546"/>
    <w:rsid w:val="004650E4"/>
    <w:rsid w:val="0046522E"/>
    <w:rsid w:val="0046545F"/>
    <w:rsid w:val="00465E53"/>
    <w:rsid w:val="00470415"/>
    <w:rsid w:val="00471AAC"/>
    <w:rsid w:val="00472D37"/>
    <w:rsid w:val="00475CC3"/>
    <w:rsid w:val="00477075"/>
    <w:rsid w:val="00477D07"/>
    <w:rsid w:val="00480512"/>
    <w:rsid w:val="00480779"/>
    <w:rsid w:val="004825A6"/>
    <w:rsid w:val="00485C58"/>
    <w:rsid w:val="0048652D"/>
    <w:rsid w:val="00486F31"/>
    <w:rsid w:val="00487014"/>
    <w:rsid w:val="00490301"/>
    <w:rsid w:val="0049184C"/>
    <w:rsid w:val="00491AEE"/>
    <w:rsid w:val="00492395"/>
    <w:rsid w:val="00494F22"/>
    <w:rsid w:val="00495225"/>
    <w:rsid w:val="004A0518"/>
    <w:rsid w:val="004A3D6B"/>
    <w:rsid w:val="004A5090"/>
    <w:rsid w:val="004A7907"/>
    <w:rsid w:val="004A7D95"/>
    <w:rsid w:val="004B039C"/>
    <w:rsid w:val="004B323C"/>
    <w:rsid w:val="004B3253"/>
    <w:rsid w:val="004B330C"/>
    <w:rsid w:val="004B6E17"/>
    <w:rsid w:val="004C3843"/>
    <w:rsid w:val="004C450A"/>
    <w:rsid w:val="004C5948"/>
    <w:rsid w:val="004C6817"/>
    <w:rsid w:val="004C705A"/>
    <w:rsid w:val="004C7B94"/>
    <w:rsid w:val="004C7C98"/>
    <w:rsid w:val="004D0D20"/>
    <w:rsid w:val="004D1720"/>
    <w:rsid w:val="004D2FC0"/>
    <w:rsid w:val="004D577B"/>
    <w:rsid w:val="004D6073"/>
    <w:rsid w:val="004D703A"/>
    <w:rsid w:val="004D76C1"/>
    <w:rsid w:val="004E0F4E"/>
    <w:rsid w:val="004E1641"/>
    <w:rsid w:val="004E18B7"/>
    <w:rsid w:val="004E1CBD"/>
    <w:rsid w:val="004E1F4E"/>
    <w:rsid w:val="004E66E7"/>
    <w:rsid w:val="004E6E2D"/>
    <w:rsid w:val="004E703C"/>
    <w:rsid w:val="004E76EC"/>
    <w:rsid w:val="004F11A4"/>
    <w:rsid w:val="004F2093"/>
    <w:rsid w:val="004F4CD6"/>
    <w:rsid w:val="004F7411"/>
    <w:rsid w:val="005039FD"/>
    <w:rsid w:val="00505067"/>
    <w:rsid w:val="005051DC"/>
    <w:rsid w:val="005100DD"/>
    <w:rsid w:val="005105B5"/>
    <w:rsid w:val="00510EB4"/>
    <w:rsid w:val="00511E01"/>
    <w:rsid w:val="00515287"/>
    <w:rsid w:val="00515888"/>
    <w:rsid w:val="005160F3"/>
    <w:rsid w:val="005175AB"/>
    <w:rsid w:val="00521158"/>
    <w:rsid w:val="0052166A"/>
    <w:rsid w:val="00521F99"/>
    <w:rsid w:val="00523076"/>
    <w:rsid w:val="00523542"/>
    <w:rsid w:val="0052627A"/>
    <w:rsid w:val="0052641E"/>
    <w:rsid w:val="00527C69"/>
    <w:rsid w:val="005306EE"/>
    <w:rsid w:val="00531CCB"/>
    <w:rsid w:val="00532F24"/>
    <w:rsid w:val="00533972"/>
    <w:rsid w:val="00534915"/>
    <w:rsid w:val="0053501D"/>
    <w:rsid w:val="005370F6"/>
    <w:rsid w:val="00541E59"/>
    <w:rsid w:val="00542066"/>
    <w:rsid w:val="00542700"/>
    <w:rsid w:val="005434BC"/>
    <w:rsid w:val="00545058"/>
    <w:rsid w:val="0054747D"/>
    <w:rsid w:val="00550DD8"/>
    <w:rsid w:val="00551D3B"/>
    <w:rsid w:val="0055222E"/>
    <w:rsid w:val="00552B28"/>
    <w:rsid w:val="00554444"/>
    <w:rsid w:val="00554822"/>
    <w:rsid w:val="005553FE"/>
    <w:rsid w:val="0055589B"/>
    <w:rsid w:val="00556376"/>
    <w:rsid w:val="005575B6"/>
    <w:rsid w:val="005609AA"/>
    <w:rsid w:val="00561B3B"/>
    <w:rsid w:val="0056242C"/>
    <w:rsid w:val="00563EEC"/>
    <w:rsid w:val="005643F7"/>
    <w:rsid w:val="00565425"/>
    <w:rsid w:val="00566807"/>
    <w:rsid w:val="00566BC8"/>
    <w:rsid w:val="00567FA5"/>
    <w:rsid w:val="005714B0"/>
    <w:rsid w:val="005715A1"/>
    <w:rsid w:val="00573DAB"/>
    <w:rsid w:val="00574572"/>
    <w:rsid w:val="005753D5"/>
    <w:rsid w:val="00577009"/>
    <w:rsid w:val="00577423"/>
    <w:rsid w:val="00580FAD"/>
    <w:rsid w:val="005816FE"/>
    <w:rsid w:val="005831FF"/>
    <w:rsid w:val="005874AF"/>
    <w:rsid w:val="0058778F"/>
    <w:rsid w:val="00591A0A"/>
    <w:rsid w:val="0059261A"/>
    <w:rsid w:val="0059344B"/>
    <w:rsid w:val="00595652"/>
    <w:rsid w:val="0059688F"/>
    <w:rsid w:val="00597334"/>
    <w:rsid w:val="005A4BA5"/>
    <w:rsid w:val="005A5842"/>
    <w:rsid w:val="005A7089"/>
    <w:rsid w:val="005B0745"/>
    <w:rsid w:val="005B3836"/>
    <w:rsid w:val="005B6558"/>
    <w:rsid w:val="005B6996"/>
    <w:rsid w:val="005C13D5"/>
    <w:rsid w:val="005C17CC"/>
    <w:rsid w:val="005C248B"/>
    <w:rsid w:val="005C2629"/>
    <w:rsid w:val="005C44F5"/>
    <w:rsid w:val="005C5295"/>
    <w:rsid w:val="005C6491"/>
    <w:rsid w:val="005D000D"/>
    <w:rsid w:val="005D057D"/>
    <w:rsid w:val="005D1353"/>
    <w:rsid w:val="005D4A9E"/>
    <w:rsid w:val="005D7305"/>
    <w:rsid w:val="005E0102"/>
    <w:rsid w:val="005E0864"/>
    <w:rsid w:val="005E1362"/>
    <w:rsid w:val="005E1708"/>
    <w:rsid w:val="005E19D7"/>
    <w:rsid w:val="005E2999"/>
    <w:rsid w:val="005E2DAF"/>
    <w:rsid w:val="005E3B67"/>
    <w:rsid w:val="005E425C"/>
    <w:rsid w:val="005E4F8E"/>
    <w:rsid w:val="005E68E3"/>
    <w:rsid w:val="005E785D"/>
    <w:rsid w:val="005E7A70"/>
    <w:rsid w:val="005F23BE"/>
    <w:rsid w:val="005F686F"/>
    <w:rsid w:val="005F6A21"/>
    <w:rsid w:val="005F7C0B"/>
    <w:rsid w:val="00600141"/>
    <w:rsid w:val="00602057"/>
    <w:rsid w:val="006030D0"/>
    <w:rsid w:val="006041F4"/>
    <w:rsid w:val="006048CF"/>
    <w:rsid w:val="006054D8"/>
    <w:rsid w:val="00606793"/>
    <w:rsid w:val="0060696B"/>
    <w:rsid w:val="00612BD3"/>
    <w:rsid w:val="00613222"/>
    <w:rsid w:val="00614DA8"/>
    <w:rsid w:val="00616815"/>
    <w:rsid w:val="00620D6C"/>
    <w:rsid w:val="0062363E"/>
    <w:rsid w:val="00623FE5"/>
    <w:rsid w:val="00627A4E"/>
    <w:rsid w:val="00630CB8"/>
    <w:rsid w:val="006313D7"/>
    <w:rsid w:val="00632270"/>
    <w:rsid w:val="006327A1"/>
    <w:rsid w:val="00634DFE"/>
    <w:rsid w:val="00640227"/>
    <w:rsid w:val="00644603"/>
    <w:rsid w:val="00644A25"/>
    <w:rsid w:val="00652D6D"/>
    <w:rsid w:val="006543E0"/>
    <w:rsid w:val="006565DE"/>
    <w:rsid w:val="00660A88"/>
    <w:rsid w:val="00660D22"/>
    <w:rsid w:val="00661574"/>
    <w:rsid w:val="00662063"/>
    <w:rsid w:val="00662371"/>
    <w:rsid w:val="00662607"/>
    <w:rsid w:val="00665144"/>
    <w:rsid w:val="006664A4"/>
    <w:rsid w:val="0067074B"/>
    <w:rsid w:val="006715D2"/>
    <w:rsid w:val="00673493"/>
    <w:rsid w:val="00674205"/>
    <w:rsid w:val="0067461F"/>
    <w:rsid w:val="006769DB"/>
    <w:rsid w:val="00680DE2"/>
    <w:rsid w:val="0068160A"/>
    <w:rsid w:val="0069044F"/>
    <w:rsid w:val="0069057B"/>
    <w:rsid w:val="006948DF"/>
    <w:rsid w:val="006951D5"/>
    <w:rsid w:val="00695CE1"/>
    <w:rsid w:val="006979FB"/>
    <w:rsid w:val="006A2C87"/>
    <w:rsid w:val="006A4167"/>
    <w:rsid w:val="006A494C"/>
    <w:rsid w:val="006A5609"/>
    <w:rsid w:val="006A66B4"/>
    <w:rsid w:val="006A68AD"/>
    <w:rsid w:val="006B0B83"/>
    <w:rsid w:val="006B14E0"/>
    <w:rsid w:val="006B5019"/>
    <w:rsid w:val="006B5EC4"/>
    <w:rsid w:val="006B69C5"/>
    <w:rsid w:val="006B761C"/>
    <w:rsid w:val="006B7C07"/>
    <w:rsid w:val="006C51B0"/>
    <w:rsid w:val="006C51C4"/>
    <w:rsid w:val="006C57EE"/>
    <w:rsid w:val="006C5A8D"/>
    <w:rsid w:val="006C6AFF"/>
    <w:rsid w:val="006C6EB4"/>
    <w:rsid w:val="006D22A9"/>
    <w:rsid w:val="006D26B1"/>
    <w:rsid w:val="006D2DC3"/>
    <w:rsid w:val="006D37B1"/>
    <w:rsid w:val="006D464B"/>
    <w:rsid w:val="006D7F99"/>
    <w:rsid w:val="006E047D"/>
    <w:rsid w:val="006E11D7"/>
    <w:rsid w:val="006E14AC"/>
    <w:rsid w:val="006E2D2B"/>
    <w:rsid w:val="006E396F"/>
    <w:rsid w:val="006E4071"/>
    <w:rsid w:val="006E7C43"/>
    <w:rsid w:val="006F033D"/>
    <w:rsid w:val="006F3FFB"/>
    <w:rsid w:val="006F60B7"/>
    <w:rsid w:val="006F728E"/>
    <w:rsid w:val="00702F07"/>
    <w:rsid w:val="00703932"/>
    <w:rsid w:val="00704F69"/>
    <w:rsid w:val="007050B5"/>
    <w:rsid w:val="007061A0"/>
    <w:rsid w:val="00710E8C"/>
    <w:rsid w:val="00711B54"/>
    <w:rsid w:val="0071222D"/>
    <w:rsid w:val="007122C3"/>
    <w:rsid w:val="0071241E"/>
    <w:rsid w:val="007124D3"/>
    <w:rsid w:val="00713F8A"/>
    <w:rsid w:val="00715C7D"/>
    <w:rsid w:val="00715F16"/>
    <w:rsid w:val="00717748"/>
    <w:rsid w:val="00717E67"/>
    <w:rsid w:val="00720A41"/>
    <w:rsid w:val="007212EC"/>
    <w:rsid w:val="00722365"/>
    <w:rsid w:val="00723795"/>
    <w:rsid w:val="007237AC"/>
    <w:rsid w:val="00725FB4"/>
    <w:rsid w:val="0072622B"/>
    <w:rsid w:val="00730D6B"/>
    <w:rsid w:val="007313BF"/>
    <w:rsid w:val="0073182B"/>
    <w:rsid w:val="00732913"/>
    <w:rsid w:val="00733418"/>
    <w:rsid w:val="00735923"/>
    <w:rsid w:val="007373F8"/>
    <w:rsid w:val="00740AF9"/>
    <w:rsid w:val="00741EF7"/>
    <w:rsid w:val="00743A70"/>
    <w:rsid w:val="00744F7C"/>
    <w:rsid w:val="00746760"/>
    <w:rsid w:val="007473B0"/>
    <w:rsid w:val="0075037A"/>
    <w:rsid w:val="00751C25"/>
    <w:rsid w:val="00751C7E"/>
    <w:rsid w:val="00752B6E"/>
    <w:rsid w:val="00753264"/>
    <w:rsid w:val="00753B5C"/>
    <w:rsid w:val="0075588F"/>
    <w:rsid w:val="00756269"/>
    <w:rsid w:val="00756A3F"/>
    <w:rsid w:val="00760092"/>
    <w:rsid w:val="007602A6"/>
    <w:rsid w:val="007614BF"/>
    <w:rsid w:val="00761F1E"/>
    <w:rsid w:val="00766137"/>
    <w:rsid w:val="00766E22"/>
    <w:rsid w:val="00767EE7"/>
    <w:rsid w:val="00772C91"/>
    <w:rsid w:val="007735B6"/>
    <w:rsid w:val="0077368E"/>
    <w:rsid w:val="0077499A"/>
    <w:rsid w:val="00774E30"/>
    <w:rsid w:val="00776625"/>
    <w:rsid w:val="007770F8"/>
    <w:rsid w:val="0077776C"/>
    <w:rsid w:val="00780491"/>
    <w:rsid w:val="00780589"/>
    <w:rsid w:val="00781D24"/>
    <w:rsid w:val="00782779"/>
    <w:rsid w:val="00785548"/>
    <w:rsid w:val="00786429"/>
    <w:rsid w:val="00792139"/>
    <w:rsid w:val="0079335E"/>
    <w:rsid w:val="0079355E"/>
    <w:rsid w:val="0079538F"/>
    <w:rsid w:val="00796DF5"/>
    <w:rsid w:val="007A17CC"/>
    <w:rsid w:val="007A23E5"/>
    <w:rsid w:val="007A2B84"/>
    <w:rsid w:val="007A3242"/>
    <w:rsid w:val="007A50FE"/>
    <w:rsid w:val="007A6965"/>
    <w:rsid w:val="007A6DAD"/>
    <w:rsid w:val="007B1C32"/>
    <w:rsid w:val="007B2C91"/>
    <w:rsid w:val="007B303A"/>
    <w:rsid w:val="007B6545"/>
    <w:rsid w:val="007B712D"/>
    <w:rsid w:val="007C02AA"/>
    <w:rsid w:val="007C036F"/>
    <w:rsid w:val="007C3B6F"/>
    <w:rsid w:val="007C4975"/>
    <w:rsid w:val="007C6A28"/>
    <w:rsid w:val="007D3285"/>
    <w:rsid w:val="007D3560"/>
    <w:rsid w:val="007D3748"/>
    <w:rsid w:val="007D4B22"/>
    <w:rsid w:val="007D4EA4"/>
    <w:rsid w:val="007D5394"/>
    <w:rsid w:val="007D56B8"/>
    <w:rsid w:val="007D71EE"/>
    <w:rsid w:val="007D7264"/>
    <w:rsid w:val="007D73E3"/>
    <w:rsid w:val="007E04EC"/>
    <w:rsid w:val="007E055B"/>
    <w:rsid w:val="007E0930"/>
    <w:rsid w:val="007E0AFC"/>
    <w:rsid w:val="007E1682"/>
    <w:rsid w:val="007E1C72"/>
    <w:rsid w:val="007E1C82"/>
    <w:rsid w:val="007E210C"/>
    <w:rsid w:val="007E218D"/>
    <w:rsid w:val="007E2E5E"/>
    <w:rsid w:val="007E3A50"/>
    <w:rsid w:val="007E3D30"/>
    <w:rsid w:val="007E425C"/>
    <w:rsid w:val="007E49E1"/>
    <w:rsid w:val="007F05BB"/>
    <w:rsid w:val="007F1E66"/>
    <w:rsid w:val="007F3045"/>
    <w:rsid w:val="007F3727"/>
    <w:rsid w:val="007F392E"/>
    <w:rsid w:val="007F48D5"/>
    <w:rsid w:val="007F4C06"/>
    <w:rsid w:val="007F5062"/>
    <w:rsid w:val="007F72F6"/>
    <w:rsid w:val="007F7B52"/>
    <w:rsid w:val="008003C7"/>
    <w:rsid w:val="00800691"/>
    <w:rsid w:val="0080193E"/>
    <w:rsid w:val="00801C94"/>
    <w:rsid w:val="00806BAE"/>
    <w:rsid w:val="00816233"/>
    <w:rsid w:val="008166D4"/>
    <w:rsid w:val="00817902"/>
    <w:rsid w:val="00821CAB"/>
    <w:rsid w:val="00824D0A"/>
    <w:rsid w:val="00824F27"/>
    <w:rsid w:val="008275CB"/>
    <w:rsid w:val="00827C55"/>
    <w:rsid w:val="00831F1B"/>
    <w:rsid w:val="008325AE"/>
    <w:rsid w:val="00832759"/>
    <w:rsid w:val="008346E2"/>
    <w:rsid w:val="00840024"/>
    <w:rsid w:val="00841061"/>
    <w:rsid w:val="00842D3E"/>
    <w:rsid w:val="00844493"/>
    <w:rsid w:val="00845CF9"/>
    <w:rsid w:val="00846DCC"/>
    <w:rsid w:val="0084726E"/>
    <w:rsid w:val="0084783F"/>
    <w:rsid w:val="00847BC3"/>
    <w:rsid w:val="0085306E"/>
    <w:rsid w:val="0085465D"/>
    <w:rsid w:val="00854859"/>
    <w:rsid w:val="00856350"/>
    <w:rsid w:val="008576EF"/>
    <w:rsid w:val="008604B3"/>
    <w:rsid w:val="00861762"/>
    <w:rsid w:val="0086235D"/>
    <w:rsid w:val="00871716"/>
    <w:rsid w:val="00873A21"/>
    <w:rsid w:val="00873C68"/>
    <w:rsid w:val="00881D99"/>
    <w:rsid w:val="00882317"/>
    <w:rsid w:val="00883EF0"/>
    <w:rsid w:val="00887616"/>
    <w:rsid w:val="00887912"/>
    <w:rsid w:val="008903D2"/>
    <w:rsid w:val="00891E79"/>
    <w:rsid w:val="00892CD4"/>
    <w:rsid w:val="00893B27"/>
    <w:rsid w:val="008943AD"/>
    <w:rsid w:val="008944A9"/>
    <w:rsid w:val="0089480F"/>
    <w:rsid w:val="00896234"/>
    <w:rsid w:val="008967FB"/>
    <w:rsid w:val="00896B31"/>
    <w:rsid w:val="00896E3F"/>
    <w:rsid w:val="008A150E"/>
    <w:rsid w:val="008A152A"/>
    <w:rsid w:val="008A2E4C"/>
    <w:rsid w:val="008A4C80"/>
    <w:rsid w:val="008A54E4"/>
    <w:rsid w:val="008A75FA"/>
    <w:rsid w:val="008A7810"/>
    <w:rsid w:val="008B34A9"/>
    <w:rsid w:val="008B5F00"/>
    <w:rsid w:val="008B752E"/>
    <w:rsid w:val="008C7F22"/>
    <w:rsid w:val="008D1340"/>
    <w:rsid w:val="008D184A"/>
    <w:rsid w:val="008D231B"/>
    <w:rsid w:val="008D2E62"/>
    <w:rsid w:val="008D3E7F"/>
    <w:rsid w:val="008D42B4"/>
    <w:rsid w:val="008D59E2"/>
    <w:rsid w:val="008D740B"/>
    <w:rsid w:val="008E3A26"/>
    <w:rsid w:val="008E5633"/>
    <w:rsid w:val="008E5797"/>
    <w:rsid w:val="008E5C8C"/>
    <w:rsid w:val="008E71F8"/>
    <w:rsid w:val="008E7BB8"/>
    <w:rsid w:val="008F134B"/>
    <w:rsid w:val="008F187B"/>
    <w:rsid w:val="008F1C0E"/>
    <w:rsid w:val="008F27B1"/>
    <w:rsid w:val="008F32C1"/>
    <w:rsid w:val="008F3E1C"/>
    <w:rsid w:val="008F5ACB"/>
    <w:rsid w:val="008F67EB"/>
    <w:rsid w:val="008F6FA7"/>
    <w:rsid w:val="008F7D8A"/>
    <w:rsid w:val="00901897"/>
    <w:rsid w:val="00904236"/>
    <w:rsid w:val="00906978"/>
    <w:rsid w:val="0091014C"/>
    <w:rsid w:val="00913758"/>
    <w:rsid w:val="00914917"/>
    <w:rsid w:val="00914D9F"/>
    <w:rsid w:val="00914E8F"/>
    <w:rsid w:val="00915959"/>
    <w:rsid w:val="0092126A"/>
    <w:rsid w:val="00921D10"/>
    <w:rsid w:val="00922AAB"/>
    <w:rsid w:val="00927343"/>
    <w:rsid w:val="00931503"/>
    <w:rsid w:val="0093184E"/>
    <w:rsid w:val="00931923"/>
    <w:rsid w:val="00932C7F"/>
    <w:rsid w:val="009330A3"/>
    <w:rsid w:val="00934294"/>
    <w:rsid w:val="009349FF"/>
    <w:rsid w:val="00936B95"/>
    <w:rsid w:val="00937D7E"/>
    <w:rsid w:val="00940F0D"/>
    <w:rsid w:val="00941836"/>
    <w:rsid w:val="0094195C"/>
    <w:rsid w:val="00941ECA"/>
    <w:rsid w:val="009443F4"/>
    <w:rsid w:val="00946CCD"/>
    <w:rsid w:val="009478FF"/>
    <w:rsid w:val="009516CA"/>
    <w:rsid w:val="00953626"/>
    <w:rsid w:val="00954627"/>
    <w:rsid w:val="00954859"/>
    <w:rsid w:val="00954D11"/>
    <w:rsid w:val="00956413"/>
    <w:rsid w:val="00957050"/>
    <w:rsid w:val="009572D3"/>
    <w:rsid w:val="00961096"/>
    <w:rsid w:val="00963302"/>
    <w:rsid w:val="0096455E"/>
    <w:rsid w:val="00964B47"/>
    <w:rsid w:val="00964E52"/>
    <w:rsid w:val="0096565D"/>
    <w:rsid w:val="009675D5"/>
    <w:rsid w:val="00967A85"/>
    <w:rsid w:val="00967F65"/>
    <w:rsid w:val="0097035E"/>
    <w:rsid w:val="0097192F"/>
    <w:rsid w:val="00972001"/>
    <w:rsid w:val="00972310"/>
    <w:rsid w:val="0097244C"/>
    <w:rsid w:val="00973DB4"/>
    <w:rsid w:val="00974D64"/>
    <w:rsid w:val="00975838"/>
    <w:rsid w:val="00976446"/>
    <w:rsid w:val="00981B13"/>
    <w:rsid w:val="00982892"/>
    <w:rsid w:val="009838E9"/>
    <w:rsid w:val="00984658"/>
    <w:rsid w:val="00984B92"/>
    <w:rsid w:val="00986C79"/>
    <w:rsid w:val="00995C94"/>
    <w:rsid w:val="00995E27"/>
    <w:rsid w:val="00997458"/>
    <w:rsid w:val="009A325C"/>
    <w:rsid w:val="009A50A0"/>
    <w:rsid w:val="009B1219"/>
    <w:rsid w:val="009B1394"/>
    <w:rsid w:val="009B1D27"/>
    <w:rsid w:val="009B1D29"/>
    <w:rsid w:val="009B25B4"/>
    <w:rsid w:val="009B2DE8"/>
    <w:rsid w:val="009B3AB7"/>
    <w:rsid w:val="009B3C36"/>
    <w:rsid w:val="009B40E5"/>
    <w:rsid w:val="009B4440"/>
    <w:rsid w:val="009B45F1"/>
    <w:rsid w:val="009B5177"/>
    <w:rsid w:val="009B5C14"/>
    <w:rsid w:val="009C0209"/>
    <w:rsid w:val="009C08B8"/>
    <w:rsid w:val="009C13A5"/>
    <w:rsid w:val="009C2F3E"/>
    <w:rsid w:val="009C3519"/>
    <w:rsid w:val="009C37C2"/>
    <w:rsid w:val="009C40F2"/>
    <w:rsid w:val="009C558C"/>
    <w:rsid w:val="009C5A18"/>
    <w:rsid w:val="009D0437"/>
    <w:rsid w:val="009D070D"/>
    <w:rsid w:val="009D0F59"/>
    <w:rsid w:val="009D4D47"/>
    <w:rsid w:val="009D68B1"/>
    <w:rsid w:val="009D694D"/>
    <w:rsid w:val="009E355D"/>
    <w:rsid w:val="009E372F"/>
    <w:rsid w:val="009E430C"/>
    <w:rsid w:val="009E4CE9"/>
    <w:rsid w:val="009E5381"/>
    <w:rsid w:val="009E593F"/>
    <w:rsid w:val="009F02E5"/>
    <w:rsid w:val="009F2C5E"/>
    <w:rsid w:val="009F2C67"/>
    <w:rsid w:val="009F49D7"/>
    <w:rsid w:val="009F4D8A"/>
    <w:rsid w:val="009F5853"/>
    <w:rsid w:val="009F5A4D"/>
    <w:rsid w:val="009F722B"/>
    <w:rsid w:val="009F7CE9"/>
    <w:rsid w:val="00A0197C"/>
    <w:rsid w:val="00A02B60"/>
    <w:rsid w:val="00A04A94"/>
    <w:rsid w:val="00A06714"/>
    <w:rsid w:val="00A06CF8"/>
    <w:rsid w:val="00A1067E"/>
    <w:rsid w:val="00A14963"/>
    <w:rsid w:val="00A153A0"/>
    <w:rsid w:val="00A1724F"/>
    <w:rsid w:val="00A178DF"/>
    <w:rsid w:val="00A17BF8"/>
    <w:rsid w:val="00A20528"/>
    <w:rsid w:val="00A21684"/>
    <w:rsid w:val="00A23FFD"/>
    <w:rsid w:val="00A247E4"/>
    <w:rsid w:val="00A24B00"/>
    <w:rsid w:val="00A266A8"/>
    <w:rsid w:val="00A2765E"/>
    <w:rsid w:val="00A27A8E"/>
    <w:rsid w:val="00A30392"/>
    <w:rsid w:val="00A323B3"/>
    <w:rsid w:val="00A324EF"/>
    <w:rsid w:val="00A341A2"/>
    <w:rsid w:val="00A34892"/>
    <w:rsid w:val="00A351E6"/>
    <w:rsid w:val="00A36BA9"/>
    <w:rsid w:val="00A3772F"/>
    <w:rsid w:val="00A40657"/>
    <w:rsid w:val="00A40DF9"/>
    <w:rsid w:val="00A42DD9"/>
    <w:rsid w:val="00A43A61"/>
    <w:rsid w:val="00A45E56"/>
    <w:rsid w:val="00A46347"/>
    <w:rsid w:val="00A514CF"/>
    <w:rsid w:val="00A546C1"/>
    <w:rsid w:val="00A54902"/>
    <w:rsid w:val="00A55A2A"/>
    <w:rsid w:val="00A55EA3"/>
    <w:rsid w:val="00A56BC2"/>
    <w:rsid w:val="00A57A85"/>
    <w:rsid w:val="00A64030"/>
    <w:rsid w:val="00A678A9"/>
    <w:rsid w:val="00A67D54"/>
    <w:rsid w:val="00A70236"/>
    <w:rsid w:val="00A74695"/>
    <w:rsid w:val="00A81B16"/>
    <w:rsid w:val="00A826E1"/>
    <w:rsid w:val="00A83032"/>
    <w:rsid w:val="00A83688"/>
    <w:rsid w:val="00A8421E"/>
    <w:rsid w:val="00A84BF3"/>
    <w:rsid w:val="00A84EA9"/>
    <w:rsid w:val="00A85262"/>
    <w:rsid w:val="00A852D1"/>
    <w:rsid w:val="00A86A19"/>
    <w:rsid w:val="00A86C8C"/>
    <w:rsid w:val="00A876D9"/>
    <w:rsid w:val="00A87E37"/>
    <w:rsid w:val="00A9081D"/>
    <w:rsid w:val="00A91C86"/>
    <w:rsid w:val="00A91EF6"/>
    <w:rsid w:val="00A92B9C"/>
    <w:rsid w:val="00A92F98"/>
    <w:rsid w:val="00A93ACF"/>
    <w:rsid w:val="00A95AC3"/>
    <w:rsid w:val="00A961C2"/>
    <w:rsid w:val="00A964CD"/>
    <w:rsid w:val="00A973A5"/>
    <w:rsid w:val="00AA071C"/>
    <w:rsid w:val="00AA0AF7"/>
    <w:rsid w:val="00AA31EB"/>
    <w:rsid w:val="00AA3858"/>
    <w:rsid w:val="00AA64F9"/>
    <w:rsid w:val="00AA7F14"/>
    <w:rsid w:val="00AB26C8"/>
    <w:rsid w:val="00AB5525"/>
    <w:rsid w:val="00AB5865"/>
    <w:rsid w:val="00AC0858"/>
    <w:rsid w:val="00AC27A3"/>
    <w:rsid w:val="00AC3C59"/>
    <w:rsid w:val="00AC5653"/>
    <w:rsid w:val="00AC7306"/>
    <w:rsid w:val="00AD12C8"/>
    <w:rsid w:val="00AD1A1A"/>
    <w:rsid w:val="00AD230E"/>
    <w:rsid w:val="00AD457E"/>
    <w:rsid w:val="00AE0A81"/>
    <w:rsid w:val="00AE3180"/>
    <w:rsid w:val="00AE4C9D"/>
    <w:rsid w:val="00AE5459"/>
    <w:rsid w:val="00AF0611"/>
    <w:rsid w:val="00AF18E6"/>
    <w:rsid w:val="00AF27F7"/>
    <w:rsid w:val="00AF54C0"/>
    <w:rsid w:val="00AF64AE"/>
    <w:rsid w:val="00B010DF"/>
    <w:rsid w:val="00B012FC"/>
    <w:rsid w:val="00B02C70"/>
    <w:rsid w:val="00B033BD"/>
    <w:rsid w:val="00B04B20"/>
    <w:rsid w:val="00B076FC"/>
    <w:rsid w:val="00B121BF"/>
    <w:rsid w:val="00B12871"/>
    <w:rsid w:val="00B130BA"/>
    <w:rsid w:val="00B17281"/>
    <w:rsid w:val="00B17D0E"/>
    <w:rsid w:val="00B21BFA"/>
    <w:rsid w:val="00B21D73"/>
    <w:rsid w:val="00B220BA"/>
    <w:rsid w:val="00B23444"/>
    <w:rsid w:val="00B26779"/>
    <w:rsid w:val="00B30BF3"/>
    <w:rsid w:val="00B31FF9"/>
    <w:rsid w:val="00B35B84"/>
    <w:rsid w:val="00B365C3"/>
    <w:rsid w:val="00B37DDF"/>
    <w:rsid w:val="00B4556F"/>
    <w:rsid w:val="00B46ED1"/>
    <w:rsid w:val="00B508C2"/>
    <w:rsid w:val="00B508DC"/>
    <w:rsid w:val="00B51A3D"/>
    <w:rsid w:val="00B561E3"/>
    <w:rsid w:val="00B565DD"/>
    <w:rsid w:val="00B60B21"/>
    <w:rsid w:val="00B638F2"/>
    <w:rsid w:val="00B63B87"/>
    <w:rsid w:val="00B63C7D"/>
    <w:rsid w:val="00B658A6"/>
    <w:rsid w:val="00B6749E"/>
    <w:rsid w:val="00B70FDF"/>
    <w:rsid w:val="00B71590"/>
    <w:rsid w:val="00B74CE3"/>
    <w:rsid w:val="00B768AC"/>
    <w:rsid w:val="00B769B6"/>
    <w:rsid w:val="00B77772"/>
    <w:rsid w:val="00B802E4"/>
    <w:rsid w:val="00B8268B"/>
    <w:rsid w:val="00B84D14"/>
    <w:rsid w:val="00B870A3"/>
    <w:rsid w:val="00B9157F"/>
    <w:rsid w:val="00B92846"/>
    <w:rsid w:val="00B93C6C"/>
    <w:rsid w:val="00B9553B"/>
    <w:rsid w:val="00BA1438"/>
    <w:rsid w:val="00BA1CC8"/>
    <w:rsid w:val="00BA2BB0"/>
    <w:rsid w:val="00BA36C2"/>
    <w:rsid w:val="00BA3EDD"/>
    <w:rsid w:val="00BA4148"/>
    <w:rsid w:val="00BA5E68"/>
    <w:rsid w:val="00BA6B5E"/>
    <w:rsid w:val="00BB0494"/>
    <w:rsid w:val="00BB353B"/>
    <w:rsid w:val="00BB3877"/>
    <w:rsid w:val="00BB38A9"/>
    <w:rsid w:val="00BB401C"/>
    <w:rsid w:val="00BB4639"/>
    <w:rsid w:val="00BB47D2"/>
    <w:rsid w:val="00BB4C20"/>
    <w:rsid w:val="00BB7F0F"/>
    <w:rsid w:val="00BC13C3"/>
    <w:rsid w:val="00BC1687"/>
    <w:rsid w:val="00BC1D39"/>
    <w:rsid w:val="00BC314A"/>
    <w:rsid w:val="00BC488C"/>
    <w:rsid w:val="00BC4F47"/>
    <w:rsid w:val="00BC5741"/>
    <w:rsid w:val="00BC58F9"/>
    <w:rsid w:val="00BC6C15"/>
    <w:rsid w:val="00BD0519"/>
    <w:rsid w:val="00BD48B1"/>
    <w:rsid w:val="00BE19B2"/>
    <w:rsid w:val="00BE2583"/>
    <w:rsid w:val="00BE43EE"/>
    <w:rsid w:val="00BE47B3"/>
    <w:rsid w:val="00BE4FAB"/>
    <w:rsid w:val="00BE6554"/>
    <w:rsid w:val="00BF15AB"/>
    <w:rsid w:val="00BF1CEA"/>
    <w:rsid w:val="00BF1ED9"/>
    <w:rsid w:val="00C001DA"/>
    <w:rsid w:val="00C004D7"/>
    <w:rsid w:val="00C01267"/>
    <w:rsid w:val="00C0180A"/>
    <w:rsid w:val="00C02773"/>
    <w:rsid w:val="00C02BC2"/>
    <w:rsid w:val="00C02F8B"/>
    <w:rsid w:val="00C048DC"/>
    <w:rsid w:val="00C05833"/>
    <w:rsid w:val="00C06141"/>
    <w:rsid w:val="00C06811"/>
    <w:rsid w:val="00C0754E"/>
    <w:rsid w:val="00C07ECD"/>
    <w:rsid w:val="00C117A6"/>
    <w:rsid w:val="00C11E0E"/>
    <w:rsid w:val="00C1290C"/>
    <w:rsid w:val="00C12D06"/>
    <w:rsid w:val="00C14B70"/>
    <w:rsid w:val="00C1701E"/>
    <w:rsid w:val="00C22038"/>
    <w:rsid w:val="00C23DF5"/>
    <w:rsid w:val="00C245F4"/>
    <w:rsid w:val="00C259A3"/>
    <w:rsid w:val="00C27128"/>
    <w:rsid w:val="00C27C5A"/>
    <w:rsid w:val="00C33C81"/>
    <w:rsid w:val="00C34B6F"/>
    <w:rsid w:val="00C355CA"/>
    <w:rsid w:val="00C368DD"/>
    <w:rsid w:val="00C36D44"/>
    <w:rsid w:val="00C41A48"/>
    <w:rsid w:val="00C42AB3"/>
    <w:rsid w:val="00C453CB"/>
    <w:rsid w:val="00C46F29"/>
    <w:rsid w:val="00C4757E"/>
    <w:rsid w:val="00C50203"/>
    <w:rsid w:val="00C506C1"/>
    <w:rsid w:val="00C51434"/>
    <w:rsid w:val="00C5354C"/>
    <w:rsid w:val="00C54406"/>
    <w:rsid w:val="00C55E72"/>
    <w:rsid w:val="00C56796"/>
    <w:rsid w:val="00C575C0"/>
    <w:rsid w:val="00C57E67"/>
    <w:rsid w:val="00C60127"/>
    <w:rsid w:val="00C60CBB"/>
    <w:rsid w:val="00C60F50"/>
    <w:rsid w:val="00C610DB"/>
    <w:rsid w:val="00C61598"/>
    <w:rsid w:val="00C62C67"/>
    <w:rsid w:val="00C6359E"/>
    <w:rsid w:val="00C66322"/>
    <w:rsid w:val="00C66496"/>
    <w:rsid w:val="00C70631"/>
    <w:rsid w:val="00C712D8"/>
    <w:rsid w:val="00C719C8"/>
    <w:rsid w:val="00C7646E"/>
    <w:rsid w:val="00C814F0"/>
    <w:rsid w:val="00C82A0C"/>
    <w:rsid w:val="00C8328C"/>
    <w:rsid w:val="00C834A4"/>
    <w:rsid w:val="00C85801"/>
    <w:rsid w:val="00C85E07"/>
    <w:rsid w:val="00C85F95"/>
    <w:rsid w:val="00C90AE5"/>
    <w:rsid w:val="00C90E4B"/>
    <w:rsid w:val="00C92CF7"/>
    <w:rsid w:val="00C93191"/>
    <w:rsid w:val="00C9683A"/>
    <w:rsid w:val="00CA0369"/>
    <w:rsid w:val="00CA06F1"/>
    <w:rsid w:val="00CA1DA9"/>
    <w:rsid w:val="00CA45A8"/>
    <w:rsid w:val="00CA61E4"/>
    <w:rsid w:val="00CB185C"/>
    <w:rsid w:val="00CB19AF"/>
    <w:rsid w:val="00CB2346"/>
    <w:rsid w:val="00CB5036"/>
    <w:rsid w:val="00CB5BA7"/>
    <w:rsid w:val="00CB5F28"/>
    <w:rsid w:val="00CB731B"/>
    <w:rsid w:val="00CC0381"/>
    <w:rsid w:val="00CC0899"/>
    <w:rsid w:val="00CC145F"/>
    <w:rsid w:val="00CC2AD1"/>
    <w:rsid w:val="00CC2E49"/>
    <w:rsid w:val="00CC2E7D"/>
    <w:rsid w:val="00CC3C41"/>
    <w:rsid w:val="00CC4C55"/>
    <w:rsid w:val="00CC6265"/>
    <w:rsid w:val="00CC6DC9"/>
    <w:rsid w:val="00CC7884"/>
    <w:rsid w:val="00CC78C5"/>
    <w:rsid w:val="00CD044B"/>
    <w:rsid w:val="00CD16AD"/>
    <w:rsid w:val="00CD4AEC"/>
    <w:rsid w:val="00CD6E0D"/>
    <w:rsid w:val="00CE1C56"/>
    <w:rsid w:val="00CE278C"/>
    <w:rsid w:val="00CE320C"/>
    <w:rsid w:val="00CE6EBE"/>
    <w:rsid w:val="00CE703A"/>
    <w:rsid w:val="00CF09A4"/>
    <w:rsid w:val="00CF1077"/>
    <w:rsid w:val="00CF1C61"/>
    <w:rsid w:val="00CF3995"/>
    <w:rsid w:val="00CF52CC"/>
    <w:rsid w:val="00CF6B3B"/>
    <w:rsid w:val="00D00264"/>
    <w:rsid w:val="00D00E6D"/>
    <w:rsid w:val="00D03103"/>
    <w:rsid w:val="00D11F78"/>
    <w:rsid w:val="00D12C95"/>
    <w:rsid w:val="00D12DE5"/>
    <w:rsid w:val="00D13F23"/>
    <w:rsid w:val="00D14653"/>
    <w:rsid w:val="00D151B4"/>
    <w:rsid w:val="00D15821"/>
    <w:rsid w:val="00D1771E"/>
    <w:rsid w:val="00D2032E"/>
    <w:rsid w:val="00D21474"/>
    <w:rsid w:val="00D21C35"/>
    <w:rsid w:val="00D220EE"/>
    <w:rsid w:val="00D2317C"/>
    <w:rsid w:val="00D24DDB"/>
    <w:rsid w:val="00D26761"/>
    <w:rsid w:val="00D27B0C"/>
    <w:rsid w:val="00D27BF4"/>
    <w:rsid w:val="00D334E9"/>
    <w:rsid w:val="00D3371B"/>
    <w:rsid w:val="00D3413C"/>
    <w:rsid w:val="00D35D13"/>
    <w:rsid w:val="00D36229"/>
    <w:rsid w:val="00D40C7B"/>
    <w:rsid w:val="00D412DC"/>
    <w:rsid w:val="00D41D22"/>
    <w:rsid w:val="00D42B68"/>
    <w:rsid w:val="00D451B2"/>
    <w:rsid w:val="00D50213"/>
    <w:rsid w:val="00D51201"/>
    <w:rsid w:val="00D522B5"/>
    <w:rsid w:val="00D528C8"/>
    <w:rsid w:val="00D53809"/>
    <w:rsid w:val="00D5397E"/>
    <w:rsid w:val="00D53A06"/>
    <w:rsid w:val="00D53D18"/>
    <w:rsid w:val="00D54DE1"/>
    <w:rsid w:val="00D57878"/>
    <w:rsid w:val="00D601DA"/>
    <w:rsid w:val="00D615FB"/>
    <w:rsid w:val="00D61AA4"/>
    <w:rsid w:val="00D61CEA"/>
    <w:rsid w:val="00D627C2"/>
    <w:rsid w:val="00D63B9C"/>
    <w:rsid w:val="00D6416C"/>
    <w:rsid w:val="00D64CBD"/>
    <w:rsid w:val="00D65D30"/>
    <w:rsid w:val="00D666DF"/>
    <w:rsid w:val="00D66CC4"/>
    <w:rsid w:val="00D705AD"/>
    <w:rsid w:val="00D7068C"/>
    <w:rsid w:val="00D71C04"/>
    <w:rsid w:val="00D73764"/>
    <w:rsid w:val="00D802E5"/>
    <w:rsid w:val="00D80B9B"/>
    <w:rsid w:val="00D836F1"/>
    <w:rsid w:val="00D8416E"/>
    <w:rsid w:val="00D8583B"/>
    <w:rsid w:val="00D87589"/>
    <w:rsid w:val="00D90DE8"/>
    <w:rsid w:val="00D934C1"/>
    <w:rsid w:val="00DA0181"/>
    <w:rsid w:val="00DA57BD"/>
    <w:rsid w:val="00DA6E5C"/>
    <w:rsid w:val="00DA7A4D"/>
    <w:rsid w:val="00DB02D3"/>
    <w:rsid w:val="00DB07D6"/>
    <w:rsid w:val="00DB09F5"/>
    <w:rsid w:val="00DB0B55"/>
    <w:rsid w:val="00DB1B1C"/>
    <w:rsid w:val="00DB3A05"/>
    <w:rsid w:val="00DB4805"/>
    <w:rsid w:val="00DB687C"/>
    <w:rsid w:val="00DB6C42"/>
    <w:rsid w:val="00DB732B"/>
    <w:rsid w:val="00DC0EF2"/>
    <w:rsid w:val="00DC26C1"/>
    <w:rsid w:val="00DC28A6"/>
    <w:rsid w:val="00DC3F1B"/>
    <w:rsid w:val="00DC41D1"/>
    <w:rsid w:val="00DC6388"/>
    <w:rsid w:val="00DC65D0"/>
    <w:rsid w:val="00DC67FD"/>
    <w:rsid w:val="00DD0F1B"/>
    <w:rsid w:val="00DD1E94"/>
    <w:rsid w:val="00DD7162"/>
    <w:rsid w:val="00DD71AC"/>
    <w:rsid w:val="00DE00DC"/>
    <w:rsid w:val="00DE0959"/>
    <w:rsid w:val="00DE34BB"/>
    <w:rsid w:val="00DE4A6F"/>
    <w:rsid w:val="00DE5017"/>
    <w:rsid w:val="00DE6F93"/>
    <w:rsid w:val="00DF05BF"/>
    <w:rsid w:val="00DF169C"/>
    <w:rsid w:val="00DF411F"/>
    <w:rsid w:val="00DF4C1D"/>
    <w:rsid w:val="00DF7C31"/>
    <w:rsid w:val="00E002C5"/>
    <w:rsid w:val="00E01A12"/>
    <w:rsid w:val="00E04B9A"/>
    <w:rsid w:val="00E053B4"/>
    <w:rsid w:val="00E05DBB"/>
    <w:rsid w:val="00E07964"/>
    <w:rsid w:val="00E12441"/>
    <w:rsid w:val="00E12D78"/>
    <w:rsid w:val="00E13B0A"/>
    <w:rsid w:val="00E1483D"/>
    <w:rsid w:val="00E16964"/>
    <w:rsid w:val="00E215AB"/>
    <w:rsid w:val="00E21EF3"/>
    <w:rsid w:val="00E25BC3"/>
    <w:rsid w:val="00E3055A"/>
    <w:rsid w:val="00E30EFE"/>
    <w:rsid w:val="00E31222"/>
    <w:rsid w:val="00E31ADE"/>
    <w:rsid w:val="00E3261E"/>
    <w:rsid w:val="00E32D3B"/>
    <w:rsid w:val="00E33777"/>
    <w:rsid w:val="00E33BBE"/>
    <w:rsid w:val="00E3439F"/>
    <w:rsid w:val="00E40CCB"/>
    <w:rsid w:val="00E47689"/>
    <w:rsid w:val="00E50C6B"/>
    <w:rsid w:val="00E50D1E"/>
    <w:rsid w:val="00E533AE"/>
    <w:rsid w:val="00E54F20"/>
    <w:rsid w:val="00E5555E"/>
    <w:rsid w:val="00E559E5"/>
    <w:rsid w:val="00E56B54"/>
    <w:rsid w:val="00E56F8E"/>
    <w:rsid w:val="00E57FDF"/>
    <w:rsid w:val="00E60FC7"/>
    <w:rsid w:val="00E63230"/>
    <w:rsid w:val="00E635E0"/>
    <w:rsid w:val="00E63EEC"/>
    <w:rsid w:val="00E64617"/>
    <w:rsid w:val="00E651DD"/>
    <w:rsid w:val="00E65F2F"/>
    <w:rsid w:val="00E66084"/>
    <w:rsid w:val="00E6740A"/>
    <w:rsid w:val="00E713DC"/>
    <w:rsid w:val="00E736CF"/>
    <w:rsid w:val="00E73E00"/>
    <w:rsid w:val="00E83A2F"/>
    <w:rsid w:val="00E83BC3"/>
    <w:rsid w:val="00E872C5"/>
    <w:rsid w:val="00E91F9B"/>
    <w:rsid w:val="00E94106"/>
    <w:rsid w:val="00E975DE"/>
    <w:rsid w:val="00EA14B3"/>
    <w:rsid w:val="00EA1C9A"/>
    <w:rsid w:val="00EA54AA"/>
    <w:rsid w:val="00EA566B"/>
    <w:rsid w:val="00EA67EF"/>
    <w:rsid w:val="00EB01F4"/>
    <w:rsid w:val="00EB0D4E"/>
    <w:rsid w:val="00EB3CFF"/>
    <w:rsid w:val="00EB5417"/>
    <w:rsid w:val="00EB6C75"/>
    <w:rsid w:val="00EB7231"/>
    <w:rsid w:val="00EB7614"/>
    <w:rsid w:val="00EB7F5B"/>
    <w:rsid w:val="00EC2617"/>
    <w:rsid w:val="00EC367E"/>
    <w:rsid w:val="00EC3DCA"/>
    <w:rsid w:val="00EC4820"/>
    <w:rsid w:val="00EC490B"/>
    <w:rsid w:val="00EC5970"/>
    <w:rsid w:val="00EC5A0C"/>
    <w:rsid w:val="00EC7801"/>
    <w:rsid w:val="00EC7C05"/>
    <w:rsid w:val="00ED08A5"/>
    <w:rsid w:val="00ED0D6C"/>
    <w:rsid w:val="00ED23FA"/>
    <w:rsid w:val="00ED3B87"/>
    <w:rsid w:val="00ED56BB"/>
    <w:rsid w:val="00ED640E"/>
    <w:rsid w:val="00EE1CC1"/>
    <w:rsid w:val="00EE3EC9"/>
    <w:rsid w:val="00EE40DB"/>
    <w:rsid w:val="00EE586C"/>
    <w:rsid w:val="00EF027C"/>
    <w:rsid w:val="00EF0C6B"/>
    <w:rsid w:val="00EF0D59"/>
    <w:rsid w:val="00EF2286"/>
    <w:rsid w:val="00EF487B"/>
    <w:rsid w:val="00EF4AFF"/>
    <w:rsid w:val="00EF55F3"/>
    <w:rsid w:val="00EF5C58"/>
    <w:rsid w:val="00EF649F"/>
    <w:rsid w:val="00EF772C"/>
    <w:rsid w:val="00F00F98"/>
    <w:rsid w:val="00F01664"/>
    <w:rsid w:val="00F01956"/>
    <w:rsid w:val="00F0202A"/>
    <w:rsid w:val="00F02AE8"/>
    <w:rsid w:val="00F046B2"/>
    <w:rsid w:val="00F10780"/>
    <w:rsid w:val="00F10847"/>
    <w:rsid w:val="00F11D60"/>
    <w:rsid w:val="00F142BF"/>
    <w:rsid w:val="00F1486D"/>
    <w:rsid w:val="00F15D2E"/>
    <w:rsid w:val="00F1624A"/>
    <w:rsid w:val="00F20128"/>
    <w:rsid w:val="00F20B59"/>
    <w:rsid w:val="00F24577"/>
    <w:rsid w:val="00F24D0C"/>
    <w:rsid w:val="00F24FDD"/>
    <w:rsid w:val="00F3231E"/>
    <w:rsid w:val="00F33590"/>
    <w:rsid w:val="00F33BFA"/>
    <w:rsid w:val="00F33DB4"/>
    <w:rsid w:val="00F36F6C"/>
    <w:rsid w:val="00F37A01"/>
    <w:rsid w:val="00F4284B"/>
    <w:rsid w:val="00F44B37"/>
    <w:rsid w:val="00F44EAA"/>
    <w:rsid w:val="00F5005B"/>
    <w:rsid w:val="00F5036D"/>
    <w:rsid w:val="00F503B0"/>
    <w:rsid w:val="00F505B1"/>
    <w:rsid w:val="00F50AE6"/>
    <w:rsid w:val="00F515F4"/>
    <w:rsid w:val="00F52DE6"/>
    <w:rsid w:val="00F533F1"/>
    <w:rsid w:val="00F53BBE"/>
    <w:rsid w:val="00F55BCA"/>
    <w:rsid w:val="00F5639B"/>
    <w:rsid w:val="00F56D7D"/>
    <w:rsid w:val="00F62ABB"/>
    <w:rsid w:val="00F62E91"/>
    <w:rsid w:val="00F63995"/>
    <w:rsid w:val="00F63C6E"/>
    <w:rsid w:val="00F6428C"/>
    <w:rsid w:val="00F65606"/>
    <w:rsid w:val="00F65E04"/>
    <w:rsid w:val="00F67244"/>
    <w:rsid w:val="00F67EA7"/>
    <w:rsid w:val="00F70B55"/>
    <w:rsid w:val="00F731A6"/>
    <w:rsid w:val="00F75F9E"/>
    <w:rsid w:val="00F7778B"/>
    <w:rsid w:val="00F82CA8"/>
    <w:rsid w:val="00F833AE"/>
    <w:rsid w:val="00F86CAC"/>
    <w:rsid w:val="00F903B9"/>
    <w:rsid w:val="00F9403B"/>
    <w:rsid w:val="00F9552D"/>
    <w:rsid w:val="00F96555"/>
    <w:rsid w:val="00FA02B5"/>
    <w:rsid w:val="00FA17C5"/>
    <w:rsid w:val="00FA1A12"/>
    <w:rsid w:val="00FA4425"/>
    <w:rsid w:val="00FA4C19"/>
    <w:rsid w:val="00FA5E8F"/>
    <w:rsid w:val="00FA64DF"/>
    <w:rsid w:val="00FA75A6"/>
    <w:rsid w:val="00FA77B6"/>
    <w:rsid w:val="00FB2B24"/>
    <w:rsid w:val="00FB36F2"/>
    <w:rsid w:val="00FC443E"/>
    <w:rsid w:val="00FC5E65"/>
    <w:rsid w:val="00FC6EFF"/>
    <w:rsid w:val="00FC7BE7"/>
    <w:rsid w:val="00FD0926"/>
    <w:rsid w:val="00FD55B9"/>
    <w:rsid w:val="00FD7BE3"/>
    <w:rsid w:val="00FE02A6"/>
    <w:rsid w:val="00FE078D"/>
    <w:rsid w:val="00FE118A"/>
    <w:rsid w:val="00FE1623"/>
    <w:rsid w:val="00FE191C"/>
    <w:rsid w:val="00FE1A52"/>
    <w:rsid w:val="00FE2FE4"/>
    <w:rsid w:val="00FE306F"/>
    <w:rsid w:val="00FF01D5"/>
    <w:rsid w:val="00FF070A"/>
    <w:rsid w:val="00FF09CF"/>
    <w:rsid w:val="00FF1E92"/>
    <w:rsid w:val="00FF414D"/>
    <w:rsid w:val="00FF6032"/>
    <w:rsid w:val="00FF6B43"/>
    <w:rsid w:val="00FF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53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Bullet 2" w:uiPriority="99"/>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7955"/>
    <w:rPr>
      <w:rFonts w:ascii="Gill Sans" w:hAnsi="Gill Sans"/>
      <w:sz w:val="22"/>
      <w:szCs w:val="24"/>
    </w:rPr>
  </w:style>
  <w:style w:type="paragraph" w:styleId="Heading1">
    <w:name w:val="heading 1"/>
    <w:next w:val="Heading2"/>
    <w:link w:val="Heading1Char"/>
    <w:uiPriority w:val="9"/>
    <w:qFormat/>
    <w:rsid w:val="008D1340"/>
    <w:pPr>
      <w:keepNext/>
      <w:suppressAutoHyphens/>
      <w:spacing w:line="720" w:lineRule="exact"/>
      <w:ind w:right="576"/>
      <w:outlineLvl w:val="0"/>
    </w:pPr>
    <w:rPr>
      <w:rFonts w:ascii="Gill Sans" w:hAnsi="Gill Sans"/>
      <w:color w:val="002A6C"/>
      <w:spacing w:val="-20"/>
      <w:sz w:val="60"/>
      <w:szCs w:val="60"/>
    </w:rPr>
  </w:style>
  <w:style w:type="paragraph" w:styleId="Heading2">
    <w:name w:val="heading 2"/>
    <w:next w:val="Normal"/>
    <w:link w:val="Heading2Char"/>
    <w:uiPriority w:val="9"/>
    <w:qFormat/>
    <w:rsid w:val="008D1340"/>
    <w:pPr>
      <w:keepNext/>
      <w:spacing w:line="320" w:lineRule="exact"/>
      <w:outlineLvl w:val="1"/>
    </w:pPr>
    <w:rPr>
      <w:rFonts w:ascii="Gill Sans" w:hAnsi="Gill Sans"/>
      <w:b/>
      <w:caps/>
      <w:color w:val="002A6C"/>
      <w:kern w:val="22"/>
      <w:sz w:val="28"/>
      <w:szCs w:val="28"/>
    </w:rPr>
  </w:style>
  <w:style w:type="paragraph" w:styleId="Heading3">
    <w:name w:val="heading 3"/>
    <w:next w:val="Normal"/>
    <w:link w:val="Heading3Char"/>
    <w:uiPriority w:val="9"/>
    <w:qFormat/>
    <w:rsid w:val="00BC13C3"/>
    <w:pPr>
      <w:keepNext/>
      <w:suppressAutoHyphens/>
      <w:spacing w:before="400" w:line="280" w:lineRule="atLeast"/>
      <w:ind w:left="720" w:hanging="720"/>
      <w:outlineLvl w:val="2"/>
    </w:pPr>
    <w:rPr>
      <w:rFonts w:ascii="Gill Sans" w:hAnsi="Gill Sans"/>
      <w:b/>
      <w:color w:val="002A6C"/>
      <w:sz w:val="24"/>
      <w:szCs w:val="22"/>
      <w:lang w:val="en-GB"/>
    </w:rPr>
  </w:style>
  <w:style w:type="paragraph" w:styleId="Heading4">
    <w:name w:val="heading 4"/>
    <w:basedOn w:val="Heading3"/>
    <w:next w:val="Normal"/>
    <w:link w:val="Heading4Char"/>
    <w:uiPriority w:val="9"/>
    <w:qFormat/>
    <w:rsid w:val="00F52DE6"/>
    <w:pPr>
      <w:spacing w:line="240" w:lineRule="exact"/>
      <w:outlineLvl w:val="3"/>
    </w:pPr>
    <w:rPr>
      <w:i/>
      <w:szCs w:val="18"/>
    </w:rPr>
  </w:style>
  <w:style w:type="paragraph" w:styleId="Heading5">
    <w:name w:val="heading 5"/>
    <w:basedOn w:val="Heading4"/>
    <w:next w:val="Normal"/>
    <w:link w:val="Heading5Char"/>
    <w:uiPriority w:val="9"/>
    <w:qFormat/>
    <w:rsid w:val="009D4D47"/>
    <w:pPr>
      <w:outlineLvl w:val="4"/>
    </w:pPr>
    <w:rPr>
      <w:rFonts w:eastAsia="Gill Sans"/>
      <w:b w:val="0"/>
      <w:i w:val="0"/>
    </w:rPr>
  </w:style>
  <w:style w:type="paragraph" w:styleId="Heading6">
    <w:name w:val="heading 6"/>
    <w:basedOn w:val="Heading5"/>
    <w:link w:val="Heading6Char"/>
    <w:qFormat/>
    <w:rsid w:val="0000189B"/>
    <w:pPr>
      <w:outlineLvl w:val="5"/>
    </w:pPr>
    <w:rPr>
      <w:i/>
    </w:rPr>
  </w:style>
  <w:style w:type="paragraph" w:styleId="Heading7">
    <w:name w:val="heading 7"/>
    <w:basedOn w:val="Normal"/>
    <w:next w:val="Normal"/>
    <w:link w:val="Heading7Char"/>
    <w:uiPriority w:val="9"/>
    <w:qFormat/>
    <w:rsid w:val="00F52DE6"/>
    <w:pPr>
      <w:numPr>
        <w:ilvl w:val="6"/>
        <w:numId w:val="6"/>
      </w:numPr>
      <w:tabs>
        <w:tab w:val="clear" w:pos="1296"/>
        <w:tab w:val="num" w:pos="1080"/>
      </w:tabs>
      <w:ind w:left="1080" w:hanging="360"/>
      <w:outlineLvl w:val="6"/>
    </w:pPr>
    <w:rPr>
      <w:b/>
      <w:i/>
      <w:sz w:val="20"/>
    </w:rPr>
  </w:style>
  <w:style w:type="paragraph" w:styleId="Heading8">
    <w:name w:val="heading 8"/>
    <w:basedOn w:val="Normal"/>
    <w:next w:val="Normal"/>
    <w:link w:val="Heading8Char"/>
    <w:uiPriority w:val="9"/>
    <w:qFormat/>
    <w:rsid w:val="00F52DE6"/>
    <w:pPr>
      <w:numPr>
        <w:ilvl w:val="7"/>
        <w:numId w:val="6"/>
      </w:numPr>
      <w:tabs>
        <w:tab w:val="clear" w:pos="1440"/>
        <w:tab w:val="num" w:pos="1080"/>
      </w:tabs>
      <w:ind w:left="1080" w:hanging="360"/>
      <w:outlineLvl w:val="7"/>
    </w:pPr>
    <w:rPr>
      <w:i/>
      <w:sz w:val="20"/>
    </w:rPr>
  </w:style>
  <w:style w:type="paragraph" w:styleId="Heading9">
    <w:name w:val="heading 9"/>
    <w:basedOn w:val="Normal"/>
    <w:next w:val="Normal"/>
    <w:link w:val="Heading9Char"/>
    <w:uiPriority w:val="9"/>
    <w:qFormat/>
    <w:rsid w:val="00F52DE6"/>
    <w:pPr>
      <w:numPr>
        <w:ilvl w:val="8"/>
        <w:numId w:val="6"/>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lflineafter">
    <w:name w:val="Normal half line after"/>
    <w:basedOn w:val="Normal"/>
    <w:rsid w:val="00F52DE6"/>
    <w:pPr>
      <w:spacing w:after="120"/>
    </w:pPr>
  </w:style>
  <w:style w:type="paragraph" w:styleId="FootnoteText">
    <w:name w:val="footnote text"/>
    <w:aliases w:val="single space,Char,footnote text,fn,Texto nota pie 2,Texto nota pie 21,Footnote Text Char1 Char,Footnote Text Char Char Char1,Footnote Text Char1 Char Char Char1,Footnote Text Char1 Char1 Char,Footnote Text Char Char Char Char,FOOTNOTES,f"/>
    <w:link w:val="FootnoteTextChar"/>
    <w:uiPriority w:val="99"/>
    <w:rsid w:val="00E73E00"/>
    <w:pPr>
      <w:spacing w:after="100" w:line="220" w:lineRule="atLeast"/>
      <w:ind w:firstLine="144"/>
    </w:pPr>
  </w:style>
  <w:style w:type="character" w:styleId="FootnoteReference">
    <w:name w:val="footnote reference"/>
    <w:aliases w:val="Footnote Reference Number,Ref,de nota al pie,16 Point,Superscript 6 Point,Appel note de bas de page,ftref,BVI fnr,Normal + Font:9 Point,Superscript 3 Point Times,fr,Used by Word for Help footnote symbols,SUPERS,BVI f,R,Footnote,BVI fn"/>
    <w:basedOn w:val="DefaultParagraphFont"/>
    <w:uiPriority w:val="99"/>
    <w:rsid w:val="00F52DE6"/>
    <w:rPr>
      <w:rFonts w:ascii="Times New Roman" w:hAnsi="Times New Roman"/>
      <w:position w:val="6"/>
      <w:sz w:val="16"/>
      <w:szCs w:val="15"/>
      <w:vertAlign w:val="baseline"/>
    </w:rPr>
  </w:style>
  <w:style w:type="paragraph" w:styleId="Header">
    <w:name w:val="header"/>
    <w:basedOn w:val="Normal"/>
    <w:link w:val="HeaderChar"/>
    <w:uiPriority w:val="99"/>
    <w:rsid w:val="00F52DE6"/>
    <w:pPr>
      <w:tabs>
        <w:tab w:val="right" w:pos="8640"/>
      </w:tabs>
    </w:pPr>
    <w:rPr>
      <w:smallCaps/>
      <w:spacing w:val="30"/>
      <w:sz w:val="16"/>
      <w:szCs w:val="16"/>
    </w:rPr>
  </w:style>
  <w:style w:type="paragraph" w:customStyle="1" w:styleId="Normalhalflinebefore">
    <w:name w:val="Normal half line before"/>
    <w:basedOn w:val="Normal"/>
    <w:rsid w:val="00F52DE6"/>
    <w:pPr>
      <w:spacing w:before="120"/>
    </w:pPr>
  </w:style>
  <w:style w:type="character" w:styleId="PageNumber">
    <w:name w:val="page number"/>
    <w:basedOn w:val="DefaultParagraphFont"/>
    <w:rsid w:val="00E73E00"/>
    <w:rPr>
      <w:rFonts w:ascii="Arial Black" w:hAnsi="Arial Black"/>
      <w:dstrike w:val="0"/>
      <w:color w:val="auto"/>
      <w:sz w:val="18"/>
      <w:szCs w:val="20"/>
      <w:u w:val="none"/>
      <w:vertAlign w:val="baseline"/>
    </w:rPr>
  </w:style>
  <w:style w:type="paragraph" w:styleId="Bibliography">
    <w:name w:val="Bibliography"/>
    <w:basedOn w:val="Normal"/>
    <w:rsid w:val="00F52DE6"/>
    <w:pPr>
      <w:ind w:left="360" w:hanging="360"/>
    </w:pPr>
  </w:style>
  <w:style w:type="paragraph" w:styleId="BodyTextIndent2">
    <w:name w:val="Body Text Indent 2"/>
    <w:basedOn w:val="Normal"/>
    <w:link w:val="BodyTextIndent2Char"/>
    <w:rsid w:val="00F52DE6"/>
    <w:pPr>
      <w:spacing w:after="120" w:line="480" w:lineRule="auto"/>
      <w:ind w:left="360"/>
    </w:pPr>
    <w:rPr>
      <w:rFonts w:ascii="Book Antiqua" w:hAnsi="Book Antiqua"/>
      <w:sz w:val="19"/>
      <w:szCs w:val="20"/>
    </w:rPr>
  </w:style>
  <w:style w:type="paragraph" w:customStyle="1" w:styleId="Tablehead">
    <w:name w:val="Table head"/>
    <w:link w:val="TableheadChar1"/>
    <w:rsid w:val="00AF54C0"/>
    <w:pPr>
      <w:keepNext/>
      <w:spacing w:before="60" w:after="60"/>
      <w:jc w:val="center"/>
    </w:pPr>
    <w:rPr>
      <w:rFonts w:ascii="Arial Black" w:hAnsi="Arial Black"/>
      <w:sz w:val="16"/>
      <w:szCs w:val="22"/>
    </w:rPr>
  </w:style>
  <w:style w:type="paragraph" w:customStyle="1" w:styleId="Tabletext">
    <w:name w:val="Table text"/>
    <w:link w:val="TabletextChar"/>
    <w:rsid w:val="00464310"/>
    <w:pPr>
      <w:spacing w:before="60" w:after="60" w:line="200" w:lineRule="atLeast"/>
    </w:pPr>
    <w:rPr>
      <w:sz w:val="16"/>
    </w:rPr>
  </w:style>
  <w:style w:type="paragraph" w:styleId="Subtitle">
    <w:name w:val="Subtitle"/>
    <w:basedOn w:val="Normal"/>
    <w:link w:val="SubtitleChar"/>
    <w:uiPriority w:val="11"/>
    <w:qFormat/>
    <w:rsid w:val="00DB687C"/>
    <w:pPr>
      <w:spacing w:after="60"/>
      <w:outlineLvl w:val="1"/>
    </w:pPr>
    <w:rPr>
      <w:rFonts w:ascii="Arial" w:hAnsi="Arial" w:cs="Arial"/>
      <w:sz w:val="28"/>
    </w:rPr>
  </w:style>
  <w:style w:type="paragraph" w:styleId="BodyText">
    <w:name w:val="Body Text"/>
    <w:basedOn w:val="Normal"/>
    <w:link w:val="BodyTextChar"/>
    <w:uiPriority w:val="99"/>
    <w:rsid w:val="00F52DE6"/>
    <w:pPr>
      <w:spacing w:after="120" w:line="320" w:lineRule="exact"/>
    </w:pPr>
    <w:rPr>
      <w:rFonts w:ascii="Book Antiqua" w:hAnsi="Book Antiqua"/>
      <w:sz w:val="19"/>
      <w:szCs w:val="20"/>
    </w:rPr>
  </w:style>
  <w:style w:type="paragraph" w:styleId="BalloonText">
    <w:name w:val="Balloon Text"/>
    <w:basedOn w:val="Normal"/>
    <w:link w:val="BalloonTextChar"/>
    <w:uiPriority w:val="99"/>
    <w:rsid w:val="00F62E91"/>
    <w:pPr>
      <w:spacing w:line="320" w:lineRule="exact"/>
    </w:pPr>
    <w:rPr>
      <w:rFonts w:asciiTheme="minorHAnsi" w:hAnsiTheme="minorHAnsi" w:cs="Tahoma"/>
      <w:color w:val="7030A0"/>
      <w:sz w:val="16"/>
      <w:szCs w:val="16"/>
    </w:rPr>
  </w:style>
  <w:style w:type="paragraph" w:customStyle="1" w:styleId="Illustrations">
    <w:name w:val="Illustrations"/>
    <w:basedOn w:val="Heading3"/>
    <w:rsid w:val="00F52DE6"/>
    <w:pPr>
      <w:outlineLvl w:val="9"/>
    </w:pPr>
    <w:rPr>
      <w:b w:val="0"/>
    </w:rPr>
  </w:style>
  <w:style w:type="paragraph" w:customStyle="1" w:styleId="Heading0">
    <w:name w:val="Heading 0"/>
    <w:basedOn w:val="Heading1"/>
    <w:next w:val="Normal"/>
    <w:rsid w:val="00F52DE6"/>
    <w:pPr>
      <w:outlineLvl w:val="9"/>
    </w:pPr>
  </w:style>
  <w:style w:type="paragraph" w:customStyle="1" w:styleId="Illustrationssubhead">
    <w:name w:val="Illustrations subhead"/>
    <w:basedOn w:val="Heading4"/>
    <w:rsid w:val="00F52DE6"/>
    <w:rPr>
      <w:i w:val="0"/>
      <w:sz w:val="18"/>
    </w:rPr>
  </w:style>
  <w:style w:type="paragraph" w:styleId="TOC1">
    <w:name w:val="toc 1"/>
    <w:basedOn w:val="Normal"/>
    <w:next w:val="Normal"/>
    <w:uiPriority w:val="39"/>
    <w:qFormat/>
    <w:rsid w:val="00F52DE6"/>
    <w:pPr>
      <w:spacing w:before="120"/>
    </w:pPr>
    <w:rPr>
      <w:rFonts w:asciiTheme="minorHAnsi" w:hAnsiTheme="minorHAnsi"/>
      <w:b/>
      <w:bCs/>
    </w:rPr>
  </w:style>
  <w:style w:type="paragraph" w:customStyle="1" w:styleId="ReportSubtitle">
    <w:name w:val="Report Subtitle"/>
    <w:basedOn w:val="Normal"/>
    <w:rsid w:val="006D37B1"/>
    <w:pPr>
      <w:spacing w:before="300"/>
    </w:pPr>
    <w:rPr>
      <w:rFonts w:ascii="Arial" w:hAnsi="Arial"/>
      <w:b/>
      <w:bCs/>
      <w:sz w:val="40"/>
      <w:szCs w:val="28"/>
    </w:rPr>
  </w:style>
  <w:style w:type="paragraph" w:customStyle="1" w:styleId="ReportTitle">
    <w:name w:val="Report Title"/>
    <w:basedOn w:val="Normal"/>
    <w:rsid w:val="00BA4148"/>
    <w:pPr>
      <w:spacing w:before="1680"/>
    </w:pPr>
    <w:rPr>
      <w:b/>
      <w:sz w:val="64"/>
      <w:szCs w:val="52"/>
    </w:rPr>
  </w:style>
  <w:style w:type="paragraph" w:customStyle="1" w:styleId="ReportTitleforTitlePage">
    <w:name w:val="Report Title for Title Page"/>
    <w:basedOn w:val="ReportTitle"/>
    <w:rsid w:val="0045384B"/>
    <w:pPr>
      <w:spacing w:before="3240"/>
    </w:pPr>
    <w:rPr>
      <w:b w:val="0"/>
      <w:bCs/>
    </w:rPr>
  </w:style>
  <w:style w:type="paragraph" w:styleId="Footer">
    <w:name w:val="footer"/>
    <w:basedOn w:val="Normal"/>
    <w:link w:val="FooterChar"/>
    <w:uiPriority w:val="99"/>
    <w:rsid w:val="00F52DE6"/>
    <w:pPr>
      <w:tabs>
        <w:tab w:val="center" w:pos="4320"/>
        <w:tab w:val="right" w:pos="8640"/>
      </w:tabs>
    </w:pPr>
  </w:style>
  <w:style w:type="paragraph" w:customStyle="1" w:styleId="Bullet2">
    <w:name w:val="Bullet 2"/>
    <w:basedOn w:val="Normal"/>
    <w:rsid w:val="005553FE"/>
    <w:pPr>
      <w:numPr>
        <w:numId w:val="1"/>
      </w:numPr>
    </w:pPr>
  </w:style>
  <w:style w:type="paragraph" w:styleId="EndnoteText">
    <w:name w:val="endnote text"/>
    <w:basedOn w:val="Normal"/>
    <w:link w:val="EndnoteTextChar"/>
    <w:uiPriority w:val="99"/>
    <w:rsid w:val="005553FE"/>
    <w:rPr>
      <w:szCs w:val="20"/>
    </w:rPr>
  </w:style>
  <w:style w:type="character" w:styleId="EndnoteReference">
    <w:name w:val="endnote reference"/>
    <w:basedOn w:val="DefaultParagraphFont"/>
    <w:semiHidden/>
    <w:rsid w:val="005553FE"/>
    <w:rPr>
      <w:vertAlign w:val="superscript"/>
    </w:rPr>
  </w:style>
  <w:style w:type="paragraph" w:customStyle="1" w:styleId="ReportSubtitleforTitlePage">
    <w:name w:val="Report Subtitle for Title Page"/>
    <w:basedOn w:val="ReportSubtitle"/>
    <w:rsid w:val="006D37B1"/>
    <w:rPr>
      <w:b w:val="0"/>
      <w:bCs w:val="0"/>
    </w:rPr>
  </w:style>
  <w:style w:type="paragraph" w:customStyle="1" w:styleId="ListBullet2singleline">
    <w:name w:val="List Bullet 2 single line"/>
    <w:basedOn w:val="ListBullet2"/>
    <w:rsid w:val="00182F3B"/>
    <w:pPr>
      <w:spacing w:after="0"/>
    </w:pPr>
  </w:style>
  <w:style w:type="character" w:customStyle="1" w:styleId="HeaderChar">
    <w:name w:val="Header Char"/>
    <w:basedOn w:val="DefaultParagraphFont"/>
    <w:link w:val="Header"/>
    <w:uiPriority w:val="99"/>
    <w:rsid w:val="00411340"/>
    <w:rPr>
      <w:smallCaps/>
      <w:spacing w:val="30"/>
      <w:sz w:val="16"/>
      <w:szCs w:val="16"/>
    </w:rPr>
  </w:style>
  <w:style w:type="paragraph" w:customStyle="1" w:styleId="Tablebullet">
    <w:name w:val="Table bullet"/>
    <w:basedOn w:val="Tabletext"/>
    <w:rsid w:val="00DB687C"/>
    <w:pPr>
      <w:numPr>
        <w:numId w:val="17"/>
      </w:numPr>
      <w:spacing w:line="240" w:lineRule="exact"/>
    </w:pPr>
  </w:style>
  <w:style w:type="paragraph" w:customStyle="1" w:styleId="Tablenumber">
    <w:name w:val="Table number"/>
    <w:basedOn w:val="Exhibitnumber"/>
    <w:rsid w:val="00F52DE6"/>
  </w:style>
  <w:style w:type="paragraph" w:customStyle="1" w:styleId="TableTitle">
    <w:name w:val="Table Title"/>
    <w:basedOn w:val="ExhibitTitle"/>
    <w:next w:val="Normal"/>
    <w:rsid w:val="00F52DE6"/>
  </w:style>
  <w:style w:type="paragraph" w:styleId="ListBullet">
    <w:name w:val="List Bullet"/>
    <w:basedOn w:val="Normal"/>
    <w:uiPriority w:val="99"/>
    <w:rsid w:val="00DB687C"/>
    <w:pPr>
      <w:numPr>
        <w:numId w:val="7"/>
      </w:numPr>
      <w:tabs>
        <w:tab w:val="clear" w:pos="187"/>
      </w:tabs>
      <w:spacing w:after="120"/>
      <w:ind w:left="720" w:hanging="360"/>
    </w:pPr>
  </w:style>
  <w:style w:type="character" w:customStyle="1" w:styleId="Run-inheading">
    <w:name w:val="Run-in heading"/>
    <w:basedOn w:val="DefaultParagraphFont"/>
    <w:rsid w:val="00DB687C"/>
    <w:rPr>
      <w:rFonts w:ascii="Times New Roman" w:hAnsi="Times New Roman"/>
      <w:b/>
      <w:i/>
      <w:sz w:val="22"/>
    </w:rPr>
  </w:style>
  <w:style w:type="paragraph" w:styleId="TOC2">
    <w:name w:val="toc 2"/>
    <w:basedOn w:val="Normal"/>
    <w:next w:val="Normal"/>
    <w:uiPriority w:val="39"/>
    <w:qFormat/>
    <w:rsid w:val="00E47689"/>
    <w:pPr>
      <w:ind w:left="220"/>
    </w:pPr>
    <w:rPr>
      <w:rFonts w:asciiTheme="minorHAnsi" w:hAnsiTheme="minorHAnsi"/>
      <w:i/>
      <w:iCs/>
    </w:rPr>
  </w:style>
  <w:style w:type="paragraph" w:styleId="TOC3">
    <w:name w:val="toc 3"/>
    <w:basedOn w:val="Normal"/>
    <w:next w:val="Normal"/>
    <w:uiPriority w:val="39"/>
    <w:qFormat/>
    <w:rsid w:val="00F52DE6"/>
    <w:pPr>
      <w:ind w:left="440"/>
    </w:pPr>
    <w:rPr>
      <w:rFonts w:asciiTheme="minorHAnsi" w:hAnsiTheme="minorHAnsi"/>
    </w:rPr>
  </w:style>
  <w:style w:type="paragraph" w:styleId="TOC4">
    <w:name w:val="toc 4"/>
    <w:basedOn w:val="Normal"/>
    <w:next w:val="Normal"/>
    <w:uiPriority w:val="39"/>
    <w:rsid w:val="00F52DE6"/>
    <w:pPr>
      <w:ind w:left="660"/>
    </w:pPr>
    <w:rPr>
      <w:rFonts w:asciiTheme="minorHAnsi" w:hAnsiTheme="minorHAnsi"/>
      <w:sz w:val="20"/>
      <w:szCs w:val="20"/>
    </w:rPr>
  </w:style>
  <w:style w:type="paragraph" w:styleId="ListBullet3">
    <w:name w:val="List Bullet 3"/>
    <w:basedOn w:val="Normal"/>
    <w:rsid w:val="00F52DE6"/>
    <w:pPr>
      <w:numPr>
        <w:numId w:val="9"/>
      </w:numPr>
      <w:tabs>
        <w:tab w:val="clear" w:pos="-643"/>
        <w:tab w:val="num" w:pos="1440"/>
      </w:tabs>
      <w:spacing w:after="120"/>
      <w:ind w:left="1440" w:hanging="360"/>
    </w:pPr>
  </w:style>
  <w:style w:type="table" w:styleId="TableGrid">
    <w:name w:val="Table Grid"/>
    <w:aliases w:val="Table - Nathan standard"/>
    <w:basedOn w:val="TableNormal"/>
    <w:uiPriority w:val="59"/>
    <w:rsid w:val="00EE586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9DBFE5"/>
        <w:vAlign w:val="bottom"/>
      </w:tcPr>
    </w:tblStylePr>
  </w:style>
  <w:style w:type="numbering" w:styleId="111111">
    <w:name w:val="Outline List 2"/>
    <w:basedOn w:val="NoList"/>
    <w:semiHidden/>
    <w:rsid w:val="00F52DE6"/>
    <w:pPr>
      <w:numPr>
        <w:numId w:val="2"/>
      </w:numPr>
    </w:pPr>
  </w:style>
  <w:style w:type="numbering" w:styleId="1ai">
    <w:name w:val="Outline List 1"/>
    <w:basedOn w:val="NoList"/>
    <w:semiHidden/>
    <w:rsid w:val="00F52DE6"/>
    <w:pPr>
      <w:numPr>
        <w:numId w:val="3"/>
      </w:numPr>
    </w:pPr>
  </w:style>
  <w:style w:type="paragraph" w:customStyle="1" w:styleId="Appendix">
    <w:name w:val="Appendix"/>
    <w:basedOn w:val="Heading1"/>
    <w:rsid w:val="00F52DE6"/>
  </w:style>
  <w:style w:type="numbering" w:styleId="ArticleSection">
    <w:name w:val="Outline List 3"/>
    <w:basedOn w:val="NoList"/>
    <w:semiHidden/>
    <w:rsid w:val="00F52DE6"/>
    <w:pPr>
      <w:numPr>
        <w:numId w:val="4"/>
      </w:numPr>
    </w:pPr>
  </w:style>
  <w:style w:type="paragraph" w:styleId="BlockText">
    <w:name w:val="Block Text"/>
    <w:basedOn w:val="Normal"/>
    <w:rsid w:val="00F52DE6"/>
    <w:pPr>
      <w:spacing w:after="120" w:line="260" w:lineRule="exact"/>
      <w:ind w:left="720" w:right="720"/>
    </w:pPr>
    <w:rPr>
      <w:sz w:val="21"/>
    </w:rPr>
  </w:style>
  <w:style w:type="paragraph" w:styleId="BodyText2">
    <w:name w:val="Body Text 2"/>
    <w:basedOn w:val="Normal"/>
    <w:link w:val="BodyText2Char"/>
    <w:rsid w:val="00F52DE6"/>
    <w:pPr>
      <w:spacing w:after="120" w:line="480" w:lineRule="auto"/>
    </w:pPr>
    <w:rPr>
      <w:rFonts w:ascii="Book Antiqua" w:hAnsi="Book Antiqua"/>
      <w:sz w:val="19"/>
      <w:szCs w:val="20"/>
    </w:rPr>
  </w:style>
  <w:style w:type="paragraph" w:styleId="BodyText3">
    <w:name w:val="Body Text 3"/>
    <w:basedOn w:val="Normal"/>
    <w:link w:val="BodyText3Char"/>
    <w:rsid w:val="00F52DE6"/>
    <w:pPr>
      <w:spacing w:after="120" w:line="320" w:lineRule="exact"/>
    </w:pPr>
    <w:rPr>
      <w:rFonts w:ascii="Book Antiqua" w:hAnsi="Book Antiqua"/>
      <w:sz w:val="16"/>
      <w:szCs w:val="16"/>
    </w:rPr>
  </w:style>
  <w:style w:type="paragraph" w:styleId="BodyTextFirstIndent">
    <w:name w:val="Body Text First Indent"/>
    <w:basedOn w:val="BodyText"/>
    <w:link w:val="BodyTextFirstIndentChar"/>
    <w:uiPriority w:val="99"/>
    <w:rsid w:val="00F52DE6"/>
    <w:pPr>
      <w:ind w:firstLine="210"/>
    </w:pPr>
  </w:style>
  <w:style w:type="paragraph" w:styleId="BodyTextIndent">
    <w:name w:val="Body Text Indent"/>
    <w:basedOn w:val="Normal"/>
    <w:link w:val="BodyTextIndentChar"/>
    <w:uiPriority w:val="99"/>
    <w:rsid w:val="00F52DE6"/>
    <w:pPr>
      <w:spacing w:after="120" w:line="320" w:lineRule="exact"/>
      <w:ind w:left="360"/>
    </w:pPr>
    <w:rPr>
      <w:rFonts w:ascii="Book Antiqua" w:hAnsi="Book Antiqua"/>
      <w:sz w:val="19"/>
      <w:szCs w:val="20"/>
    </w:rPr>
  </w:style>
  <w:style w:type="paragraph" w:styleId="BodyTextFirstIndent2">
    <w:name w:val="Body Text First Indent 2"/>
    <w:basedOn w:val="BodyTextIndent"/>
    <w:link w:val="BodyTextFirstIndent2Char"/>
    <w:uiPriority w:val="99"/>
    <w:rsid w:val="00F52DE6"/>
    <w:pPr>
      <w:ind w:firstLine="210"/>
    </w:pPr>
  </w:style>
  <w:style w:type="paragraph" w:styleId="BodyTextIndent3">
    <w:name w:val="Body Text Indent 3"/>
    <w:basedOn w:val="Normal"/>
    <w:link w:val="BodyTextIndent3Char"/>
    <w:rsid w:val="00F52DE6"/>
    <w:pPr>
      <w:spacing w:after="120" w:line="320" w:lineRule="exact"/>
      <w:ind w:left="360"/>
    </w:pPr>
    <w:rPr>
      <w:rFonts w:ascii="Book Antiqua" w:hAnsi="Book Antiqua"/>
      <w:sz w:val="16"/>
      <w:szCs w:val="16"/>
    </w:rPr>
  </w:style>
  <w:style w:type="paragraph" w:styleId="Caption">
    <w:name w:val="caption"/>
    <w:basedOn w:val="Normal"/>
    <w:next w:val="Normal"/>
    <w:link w:val="CaptionChar"/>
    <w:uiPriority w:val="35"/>
    <w:qFormat/>
    <w:rsid w:val="00F52DE6"/>
    <w:pPr>
      <w:spacing w:before="120" w:after="120" w:line="320" w:lineRule="exact"/>
    </w:pPr>
    <w:rPr>
      <w:rFonts w:ascii="Book Antiqua" w:hAnsi="Book Antiqua"/>
      <w:b/>
      <w:bCs/>
      <w:sz w:val="20"/>
      <w:szCs w:val="20"/>
    </w:rPr>
  </w:style>
  <w:style w:type="paragraph" w:styleId="Closing">
    <w:name w:val="Closing"/>
    <w:basedOn w:val="Normal"/>
    <w:link w:val="ClosingChar"/>
    <w:rsid w:val="00F52DE6"/>
    <w:pPr>
      <w:spacing w:line="320" w:lineRule="exact"/>
      <w:ind w:left="4320"/>
    </w:pPr>
    <w:rPr>
      <w:rFonts w:ascii="Book Antiqua" w:hAnsi="Book Antiqua"/>
      <w:sz w:val="19"/>
      <w:szCs w:val="20"/>
    </w:rPr>
  </w:style>
  <w:style w:type="character" w:styleId="CommentReference">
    <w:name w:val="annotation reference"/>
    <w:basedOn w:val="DefaultParagraphFont"/>
    <w:uiPriority w:val="99"/>
    <w:rsid w:val="00F62E91"/>
    <w:rPr>
      <w:rFonts w:asciiTheme="minorHAnsi" w:hAnsiTheme="minorHAnsi"/>
      <w:color w:val="7030A0"/>
      <w:sz w:val="16"/>
      <w:szCs w:val="16"/>
    </w:rPr>
  </w:style>
  <w:style w:type="paragraph" w:styleId="CommentText">
    <w:name w:val="annotation text"/>
    <w:basedOn w:val="Normal"/>
    <w:link w:val="CommentTextChar"/>
    <w:uiPriority w:val="99"/>
    <w:rsid w:val="00F52DE6"/>
    <w:rPr>
      <w:rFonts w:ascii="Book Antiqua" w:hAnsi="Book Antiqua"/>
    </w:rPr>
  </w:style>
  <w:style w:type="paragraph" w:styleId="CommentSubject">
    <w:name w:val="annotation subject"/>
    <w:basedOn w:val="CommentText"/>
    <w:next w:val="CommentText"/>
    <w:link w:val="CommentSubjectChar"/>
    <w:uiPriority w:val="99"/>
    <w:rsid w:val="00F52DE6"/>
    <w:rPr>
      <w:b/>
      <w:bCs/>
    </w:rPr>
  </w:style>
  <w:style w:type="paragraph" w:styleId="Date">
    <w:name w:val="Date"/>
    <w:basedOn w:val="Normal"/>
    <w:next w:val="Normal"/>
    <w:link w:val="DateChar"/>
    <w:rsid w:val="00F52DE6"/>
    <w:pPr>
      <w:spacing w:line="320" w:lineRule="exact"/>
    </w:pPr>
    <w:rPr>
      <w:rFonts w:ascii="Book Antiqua" w:hAnsi="Book Antiqua"/>
      <w:sz w:val="19"/>
      <w:szCs w:val="20"/>
    </w:rPr>
  </w:style>
  <w:style w:type="paragraph" w:styleId="E-mailSignature">
    <w:name w:val="E-mail Signature"/>
    <w:basedOn w:val="Normal"/>
    <w:link w:val="E-mailSignatureChar"/>
    <w:rsid w:val="00F52DE6"/>
    <w:pPr>
      <w:spacing w:line="320" w:lineRule="exact"/>
    </w:pPr>
    <w:rPr>
      <w:rFonts w:ascii="Book Antiqua" w:hAnsi="Book Antiqua"/>
      <w:sz w:val="19"/>
      <w:szCs w:val="20"/>
    </w:rPr>
  </w:style>
  <w:style w:type="character" w:styleId="Emphasis">
    <w:name w:val="Emphasis"/>
    <w:basedOn w:val="DefaultParagraphFont"/>
    <w:uiPriority w:val="20"/>
    <w:qFormat/>
    <w:rsid w:val="00F52DE6"/>
    <w:rPr>
      <w:i/>
      <w:iCs/>
    </w:rPr>
  </w:style>
  <w:style w:type="paragraph" w:styleId="EnvelopeAddress">
    <w:name w:val="envelope address"/>
    <w:basedOn w:val="Normal"/>
    <w:rsid w:val="00F52DE6"/>
    <w:pPr>
      <w:framePr w:w="7920" w:h="1980" w:hRule="exact" w:hSpace="180" w:wrap="auto" w:hAnchor="page" w:xAlign="center" w:yAlign="bottom"/>
      <w:spacing w:line="320" w:lineRule="exact"/>
      <w:ind w:left="2880"/>
    </w:pPr>
    <w:rPr>
      <w:rFonts w:ascii="Arial" w:hAnsi="Arial" w:cs="Arial"/>
      <w:sz w:val="24"/>
    </w:rPr>
  </w:style>
  <w:style w:type="paragraph" w:styleId="EnvelopeReturn">
    <w:name w:val="envelope return"/>
    <w:basedOn w:val="Normal"/>
    <w:rsid w:val="00F52DE6"/>
    <w:pPr>
      <w:spacing w:line="320" w:lineRule="exact"/>
    </w:pPr>
    <w:rPr>
      <w:rFonts w:ascii="Arial" w:hAnsi="Arial" w:cs="Arial"/>
      <w:sz w:val="20"/>
      <w:szCs w:val="20"/>
    </w:rPr>
  </w:style>
  <w:style w:type="paragraph" w:customStyle="1" w:styleId="Exhibitnumber">
    <w:name w:val="Exhibit number"/>
    <w:basedOn w:val="Normal"/>
    <w:next w:val="ExhibitTitle"/>
    <w:link w:val="ExhibitnumberChar"/>
    <w:rsid w:val="00F52DE6"/>
    <w:pPr>
      <w:keepNext/>
      <w:spacing w:before="480"/>
    </w:pPr>
    <w:rPr>
      <w:rFonts w:ascii="Arial Black" w:hAnsi="Arial Black"/>
      <w:sz w:val="20"/>
    </w:rPr>
  </w:style>
  <w:style w:type="table" w:customStyle="1" w:styleId="ExhibitTable">
    <w:name w:val="Exhibit Table"/>
    <w:basedOn w:val="TableGrid1"/>
    <w:rsid w:val="00801C94"/>
    <w:pPr>
      <w:spacing w:line="300" w:lineRule="atLeast"/>
    </w:pPr>
    <w:rPr>
      <w:rFonts w:ascii="Gill Sans" w:hAnsi="Gill Sans"/>
      <w:sz w:val="18"/>
      <w:szCs w:val="14"/>
      <w:lang w:val="en-GB" w:eastAsia="en-GB"/>
    </w:rPr>
    <w:tblPr>
      <w:tblBorders>
        <w:top w:val="single" w:sz="12" w:space="0" w:color="auto"/>
        <w:left w:val="none" w:sz="0" w:space="0" w:color="auto"/>
        <w:bottom w:val="single" w:sz="4" w:space="0" w:color="auto"/>
        <w:right w:val="none" w:sz="0" w:space="0" w:color="auto"/>
        <w:insideH w:val="none" w:sz="0" w:space="0" w:color="auto"/>
        <w:insideV w:val="none" w:sz="0" w:space="0" w:color="auto"/>
      </w:tblBorders>
      <w:tblCellMar>
        <w:left w:w="115" w:type="dxa"/>
        <w:right w:w="115" w:type="dxa"/>
      </w:tblCellMar>
    </w:tblPr>
    <w:tcPr>
      <w:shd w:val="clear" w:color="auto" w:fill="auto"/>
      <w:tcMar>
        <w:top w:w="144" w:type="dxa"/>
        <w:left w:w="144" w:type="dxa"/>
        <w:bottom w:w="144" w:type="dxa"/>
        <w:right w:w="144" w:type="dxa"/>
      </w:tcMar>
    </w:tc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ExhibitText">
    <w:name w:val="Exhibit Text"/>
    <w:rsid w:val="00DB687C"/>
    <w:pPr>
      <w:spacing w:after="120" w:line="300" w:lineRule="atLeast"/>
    </w:pPr>
    <w:rPr>
      <w:rFonts w:eastAsia="Times"/>
      <w:sz w:val="18"/>
    </w:rPr>
  </w:style>
  <w:style w:type="paragraph" w:customStyle="1" w:styleId="ExhibitTextbullet">
    <w:name w:val="Exhibit Text bullet"/>
    <w:basedOn w:val="ExhibitText"/>
    <w:rsid w:val="00F52DE6"/>
    <w:pPr>
      <w:numPr>
        <w:numId w:val="5"/>
      </w:numPr>
    </w:pPr>
  </w:style>
  <w:style w:type="paragraph" w:customStyle="1" w:styleId="ExhibitTitle">
    <w:name w:val="Exhibit Title"/>
    <w:basedOn w:val="Normal"/>
    <w:next w:val="Normal"/>
    <w:rsid w:val="00F52DE6"/>
    <w:pPr>
      <w:keepNext/>
      <w:spacing w:after="120"/>
    </w:pPr>
    <w:rPr>
      <w:i/>
      <w:sz w:val="20"/>
    </w:rPr>
  </w:style>
  <w:style w:type="character" w:customStyle="1" w:styleId="2ndlineformatting">
    <w:name w:val="2nd line formatting"/>
    <w:basedOn w:val="DefaultParagraphFont"/>
    <w:qFormat/>
    <w:rsid w:val="00FD7BE3"/>
    <w:rPr>
      <w:rFonts w:ascii="Times New Roman" w:hAnsi="Times New Roman"/>
      <w:i/>
      <w:sz w:val="18"/>
      <w:szCs w:val="20"/>
    </w:rPr>
  </w:style>
  <w:style w:type="paragraph" w:customStyle="1" w:styleId="FigureTitle">
    <w:name w:val="Figure Title"/>
    <w:basedOn w:val="ExhibitTitle"/>
    <w:next w:val="Normal"/>
    <w:rsid w:val="00F52DE6"/>
  </w:style>
  <w:style w:type="character" w:styleId="FollowedHyperlink">
    <w:name w:val="FollowedHyperlink"/>
    <w:basedOn w:val="DefaultParagraphFont"/>
    <w:uiPriority w:val="99"/>
    <w:rsid w:val="00F52DE6"/>
    <w:rPr>
      <w:color w:val="800080"/>
      <w:u w:val="single"/>
    </w:rPr>
  </w:style>
  <w:style w:type="character" w:styleId="HTMLAcronym">
    <w:name w:val="HTML Acronym"/>
    <w:basedOn w:val="DefaultParagraphFont"/>
    <w:semiHidden/>
    <w:rsid w:val="00F52DE6"/>
  </w:style>
  <w:style w:type="paragraph" w:styleId="HTMLAddress">
    <w:name w:val="HTML Address"/>
    <w:basedOn w:val="Normal"/>
    <w:link w:val="HTMLAddressChar"/>
    <w:rsid w:val="00F52DE6"/>
    <w:pPr>
      <w:spacing w:line="320" w:lineRule="exact"/>
    </w:pPr>
    <w:rPr>
      <w:rFonts w:ascii="Book Antiqua" w:hAnsi="Book Antiqua"/>
      <w:i/>
      <w:iCs/>
      <w:sz w:val="19"/>
      <w:szCs w:val="20"/>
    </w:rPr>
  </w:style>
  <w:style w:type="character" w:styleId="HTMLCite">
    <w:name w:val="HTML Cite"/>
    <w:basedOn w:val="DefaultParagraphFont"/>
    <w:semiHidden/>
    <w:rsid w:val="00F52DE6"/>
    <w:rPr>
      <w:i/>
      <w:iCs/>
    </w:rPr>
  </w:style>
  <w:style w:type="character" w:styleId="HTMLCode">
    <w:name w:val="HTML Code"/>
    <w:basedOn w:val="DefaultParagraphFont"/>
    <w:semiHidden/>
    <w:rsid w:val="00F52DE6"/>
    <w:rPr>
      <w:rFonts w:ascii="Courier New" w:hAnsi="Courier New"/>
      <w:sz w:val="20"/>
      <w:szCs w:val="20"/>
    </w:rPr>
  </w:style>
  <w:style w:type="character" w:styleId="HTMLDefinition">
    <w:name w:val="HTML Definition"/>
    <w:basedOn w:val="DefaultParagraphFont"/>
    <w:semiHidden/>
    <w:rsid w:val="00F52DE6"/>
    <w:rPr>
      <w:i/>
      <w:iCs/>
    </w:rPr>
  </w:style>
  <w:style w:type="character" w:styleId="HTMLKeyboard">
    <w:name w:val="HTML Keyboard"/>
    <w:basedOn w:val="DefaultParagraphFont"/>
    <w:semiHidden/>
    <w:rsid w:val="00F52DE6"/>
    <w:rPr>
      <w:rFonts w:ascii="Courier New" w:hAnsi="Courier New"/>
      <w:sz w:val="20"/>
      <w:szCs w:val="20"/>
    </w:rPr>
  </w:style>
  <w:style w:type="paragraph" w:styleId="HTMLPreformatted">
    <w:name w:val="HTML Preformatted"/>
    <w:basedOn w:val="Normal"/>
    <w:link w:val="HTMLPreformattedChar"/>
    <w:rsid w:val="00F52DE6"/>
    <w:pPr>
      <w:spacing w:line="320" w:lineRule="exact"/>
    </w:pPr>
    <w:rPr>
      <w:rFonts w:ascii="Courier New" w:hAnsi="Courier New"/>
      <w:sz w:val="20"/>
      <w:szCs w:val="20"/>
    </w:rPr>
  </w:style>
  <w:style w:type="character" w:styleId="HTMLSample">
    <w:name w:val="HTML Sample"/>
    <w:basedOn w:val="DefaultParagraphFont"/>
    <w:semiHidden/>
    <w:rsid w:val="00F52DE6"/>
    <w:rPr>
      <w:rFonts w:ascii="Courier New" w:hAnsi="Courier New"/>
    </w:rPr>
  </w:style>
  <w:style w:type="character" w:styleId="HTMLTypewriter">
    <w:name w:val="HTML Typewriter"/>
    <w:basedOn w:val="DefaultParagraphFont"/>
    <w:semiHidden/>
    <w:rsid w:val="00F52DE6"/>
    <w:rPr>
      <w:rFonts w:ascii="Courier New" w:hAnsi="Courier New"/>
      <w:sz w:val="20"/>
      <w:szCs w:val="20"/>
    </w:rPr>
  </w:style>
  <w:style w:type="character" w:styleId="HTMLVariable">
    <w:name w:val="HTML Variable"/>
    <w:basedOn w:val="DefaultParagraphFont"/>
    <w:semiHidden/>
    <w:rsid w:val="00F52DE6"/>
    <w:rPr>
      <w:i/>
      <w:iCs/>
    </w:rPr>
  </w:style>
  <w:style w:type="character" w:styleId="Hyperlink">
    <w:name w:val="Hyperlink"/>
    <w:basedOn w:val="DefaultParagraphFont"/>
    <w:uiPriority w:val="99"/>
    <w:rsid w:val="00F52DE6"/>
    <w:rPr>
      <w:color w:val="0000FF"/>
      <w:u w:val="single"/>
    </w:rPr>
  </w:style>
  <w:style w:type="table" w:customStyle="1" w:styleId="LightShading1">
    <w:name w:val="Light Shading1"/>
    <w:basedOn w:val="TableNormal"/>
    <w:uiPriority w:val="60"/>
    <w:rsid w:val="004A50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rsid w:val="00F52DE6"/>
  </w:style>
  <w:style w:type="paragraph" w:styleId="ListBullet2">
    <w:name w:val="List Bullet 2"/>
    <w:basedOn w:val="Normal"/>
    <w:uiPriority w:val="99"/>
    <w:rsid w:val="00F52DE6"/>
    <w:pPr>
      <w:numPr>
        <w:numId w:val="8"/>
      </w:numPr>
      <w:tabs>
        <w:tab w:val="clear" w:pos="-1003"/>
        <w:tab w:val="num" w:pos="1080"/>
      </w:tabs>
      <w:spacing w:after="120"/>
      <w:ind w:left="1080" w:hanging="360"/>
    </w:pPr>
  </w:style>
  <w:style w:type="paragraph" w:styleId="ListBullet4">
    <w:name w:val="List Bullet 4"/>
    <w:basedOn w:val="Normal"/>
    <w:autoRedefine/>
    <w:rsid w:val="00F52DE6"/>
    <w:pPr>
      <w:numPr>
        <w:numId w:val="10"/>
      </w:numPr>
      <w:tabs>
        <w:tab w:val="clear" w:pos="1440"/>
        <w:tab w:val="num" w:pos="1800"/>
      </w:tabs>
      <w:ind w:left="1800"/>
    </w:pPr>
  </w:style>
  <w:style w:type="paragraph" w:styleId="ListBullet5">
    <w:name w:val="List Bullet 5"/>
    <w:basedOn w:val="Normal"/>
    <w:autoRedefine/>
    <w:rsid w:val="00F52DE6"/>
    <w:pPr>
      <w:numPr>
        <w:numId w:val="11"/>
      </w:numPr>
      <w:tabs>
        <w:tab w:val="clear" w:pos="1800"/>
        <w:tab w:val="num" w:pos="360"/>
      </w:tabs>
      <w:ind w:left="360"/>
    </w:pPr>
  </w:style>
  <w:style w:type="paragraph" w:customStyle="1" w:styleId="Listbulletsinglelines">
    <w:name w:val="List bullet single lines"/>
    <w:next w:val="Normalhalflinebefore"/>
    <w:rsid w:val="007F7B52"/>
    <w:pPr>
      <w:numPr>
        <w:numId w:val="12"/>
      </w:numPr>
      <w:tabs>
        <w:tab w:val="clear" w:pos="187"/>
        <w:tab w:val="num" w:pos="360"/>
      </w:tabs>
      <w:spacing w:line="300" w:lineRule="atLeast"/>
      <w:ind w:left="360" w:firstLine="0"/>
    </w:pPr>
    <w:rPr>
      <w:sz w:val="22"/>
    </w:rPr>
  </w:style>
  <w:style w:type="paragraph" w:styleId="ListContinue2">
    <w:name w:val="List Continue 2"/>
    <w:basedOn w:val="Normal"/>
    <w:rsid w:val="00F52DE6"/>
    <w:pPr>
      <w:spacing w:after="120" w:line="320" w:lineRule="exact"/>
      <w:ind w:left="720"/>
    </w:pPr>
    <w:rPr>
      <w:rFonts w:ascii="Book Antiqua" w:hAnsi="Book Antiqua"/>
      <w:sz w:val="19"/>
      <w:szCs w:val="20"/>
    </w:rPr>
  </w:style>
  <w:style w:type="paragraph" w:styleId="ListContinue3">
    <w:name w:val="List Continue 3"/>
    <w:basedOn w:val="Normal"/>
    <w:rsid w:val="00F52DE6"/>
    <w:pPr>
      <w:spacing w:after="120" w:line="320" w:lineRule="exact"/>
      <w:ind w:left="1080"/>
    </w:pPr>
    <w:rPr>
      <w:rFonts w:ascii="Book Antiqua" w:hAnsi="Book Antiqua"/>
      <w:sz w:val="19"/>
      <w:szCs w:val="20"/>
    </w:rPr>
  </w:style>
  <w:style w:type="paragraph" w:styleId="ListContinue4">
    <w:name w:val="List Continue 4"/>
    <w:basedOn w:val="Normal"/>
    <w:rsid w:val="00F52DE6"/>
    <w:pPr>
      <w:spacing w:after="120" w:line="320" w:lineRule="exact"/>
      <w:ind w:left="1440"/>
    </w:pPr>
    <w:rPr>
      <w:rFonts w:ascii="Book Antiqua" w:hAnsi="Book Antiqua"/>
      <w:sz w:val="19"/>
      <w:szCs w:val="20"/>
    </w:rPr>
  </w:style>
  <w:style w:type="paragraph" w:styleId="ListContinue5">
    <w:name w:val="List Continue 5"/>
    <w:basedOn w:val="Normal"/>
    <w:rsid w:val="00F52DE6"/>
    <w:pPr>
      <w:spacing w:after="120" w:line="320" w:lineRule="exact"/>
      <w:ind w:left="1800"/>
    </w:pPr>
    <w:rPr>
      <w:rFonts w:ascii="Book Antiqua" w:hAnsi="Book Antiqua"/>
      <w:sz w:val="19"/>
      <w:szCs w:val="20"/>
    </w:rPr>
  </w:style>
  <w:style w:type="paragraph" w:styleId="ListNumber">
    <w:name w:val="List Number"/>
    <w:basedOn w:val="Normal"/>
    <w:rsid w:val="00FC7BE7"/>
    <w:pPr>
      <w:numPr>
        <w:numId w:val="13"/>
      </w:numPr>
      <w:spacing w:after="120"/>
    </w:pPr>
  </w:style>
  <w:style w:type="paragraph" w:styleId="ListNumber2">
    <w:name w:val="List Number 2"/>
    <w:basedOn w:val="Normal"/>
    <w:rsid w:val="00F52DE6"/>
    <w:pPr>
      <w:numPr>
        <w:numId w:val="14"/>
      </w:numPr>
      <w:spacing w:after="120"/>
    </w:pPr>
  </w:style>
  <w:style w:type="paragraph" w:styleId="ListNumber3">
    <w:name w:val="List Number 3"/>
    <w:basedOn w:val="Normal"/>
    <w:rsid w:val="00F52DE6"/>
    <w:pPr>
      <w:tabs>
        <w:tab w:val="num" w:pos="1080"/>
      </w:tabs>
      <w:spacing w:line="320" w:lineRule="exact"/>
      <w:ind w:left="1080" w:hanging="360"/>
    </w:pPr>
    <w:rPr>
      <w:rFonts w:ascii="Book Antiqua" w:hAnsi="Book Antiqua"/>
      <w:sz w:val="19"/>
      <w:szCs w:val="20"/>
    </w:rPr>
  </w:style>
  <w:style w:type="paragraph" w:styleId="ListNumber4">
    <w:name w:val="List Number 4"/>
    <w:basedOn w:val="Normal"/>
    <w:rsid w:val="00F52DE6"/>
    <w:pPr>
      <w:numPr>
        <w:numId w:val="15"/>
      </w:numPr>
      <w:tabs>
        <w:tab w:val="clear" w:pos="1440"/>
        <w:tab w:val="num" w:pos="1080"/>
      </w:tabs>
      <w:ind w:left="1080"/>
    </w:pPr>
  </w:style>
  <w:style w:type="paragraph" w:styleId="ListNumber5">
    <w:name w:val="List Number 5"/>
    <w:basedOn w:val="Normal"/>
    <w:rsid w:val="00F52DE6"/>
    <w:pPr>
      <w:numPr>
        <w:numId w:val="16"/>
      </w:numPr>
      <w:tabs>
        <w:tab w:val="clear" w:pos="1800"/>
        <w:tab w:val="num" w:pos="360"/>
      </w:tabs>
      <w:ind w:left="0" w:firstLine="0"/>
    </w:pPr>
  </w:style>
  <w:style w:type="paragraph" w:styleId="MessageHeader">
    <w:name w:val="Message Header"/>
    <w:basedOn w:val="Normal"/>
    <w:link w:val="MessageHeaderChar"/>
    <w:rsid w:val="00F52DE6"/>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pPr>
    <w:rPr>
      <w:rFonts w:ascii="Arial" w:hAnsi="Arial" w:cs="Arial"/>
      <w:sz w:val="24"/>
    </w:rPr>
  </w:style>
  <w:style w:type="paragraph" w:styleId="NormalWeb">
    <w:name w:val="Normal (Web)"/>
    <w:aliases w:val="Figure text"/>
    <w:link w:val="NormalWebChar"/>
    <w:uiPriority w:val="99"/>
    <w:rsid w:val="002741BE"/>
    <w:pPr>
      <w:spacing w:after="120"/>
    </w:pPr>
    <w:rPr>
      <w:rFonts w:ascii="Gill Sans" w:hAnsi="Gill Sans"/>
      <w:color w:val="000000"/>
      <w:sz w:val="16"/>
      <w:szCs w:val="24"/>
    </w:rPr>
  </w:style>
  <w:style w:type="paragraph" w:customStyle="1" w:styleId="Normalhalflinebeforeandafter">
    <w:name w:val="Normal half line before and after"/>
    <w:basedOn w:val="Normalhalflinebefore"/>
    <w:rsid w:val="00F52DE6"/>
    <w:pPr>
      <w:spacing w:after="120"/>
    </w:pPr>
  </w:style>
  <w:style w:type="paragraph" w:styleId="NormalIndent">
    <w:name w:val="Normal Indent"/>
    <w:basedOn w:val="Normal"/>
    <w:link w:val="NormalIndentChar"/>
    <w:rsid w:val="00F52DE6"/>
    <w:pPr>
      <w:spacing w:line="320" w:lineRule="exact"/>
      <w:ind w:left="720"/>
    </w:pPr>
    <w:rPr>
      <w:rFonts w:ascii="Book Antiqua" w:hAnsi="Book Antiqua"/>
      <w:sz w:val="19"/>
      <w:szCs w:val="20"/>
    </w:rPr>
  </w:style>
  <w:style w:type="paragraph" w:styleId="NoteHeading">
    <w:name w:val="Note Heading"/>
    <w:basedOn w:val="Normal"/>
    <w:next w:val="Normal"/>
    <w:link w:val="NoteHeadingChar"/>
    <w:rsid w:val="00F52DE6"/>
    <w:pPr>
      <w:spacing w:line="320" w:lineRule="exact"/>
    </w:pPr>
    <w:rPr>
      <w:rFonts w:ascii="Book Antiqua" w:hAnsi="Book Antiqua"/>
      <w:sz w:val="19"/>
      <w:szCs w:val="20"/>
    </w:rPr>
  </w:style>
  <w:style w:type="paragraph" w:styleId="PlainText">
    <w:name w:val="Plain Text"/>
    <w:basedOn w:val="Normal"/>
    <w:link w:val="PlainTextChar"/>
    <w:uiPriority w:val="99"/>
    <w:rsid w:val="00F52DE6"/>
    <w:pPr>
      <w:spacing w:line="320" w:lineRule="exact"/>
    </w:pPr>
    <w:rPr>
      <w:rFonts w:ascii="Courier New" w:hAnsi="Courier New"/>
      <w:sz w:val="20"/>
      <w:szCs w:val="20"/>
    </w:rPr>
  </w:style>
  <w:style w:type="paragraph" w:styleId="Salutation">
    <w:name w:val="Salutation"/>
    <w:basedOn w:val="Normal"/>
    <w:next w:val="Normal"/>
    <w:link w:val="SalutationChar"/>
    <w:rsid w:val="00F52DE6"/>
    <w:pPr>
      <w:spacing w:line="320" w:lineRule="exact"/>
    </w:pPr>
    <w:rPr>
      <w:rFonts w:ascii="Book Antiqua" w:hAnsi="Book Antiqua"/>
      <w:sz w:val="19"/>
      <w:szCs w:val="20"/>
    </w:rPr>
  </w:style>
  <w:style w:type="paragraph" w:customStyle="1" w:styleId="Sidebar">
    <w:name w:val="Sidebar"/>
    <w:rsid w:val="00DB687C"/>
    <w:pPr>
      <w:framePr w:w="2909" w:hSpace="187" w:vSpace="187" w:wrap="around" w:vAnchor="text" w:hAnchor="page" w:x="7835" w:y="764"/>
      <w:pBdr>
        <w:top w:val="single" w:sz="6" w:space="4" w:color="auto"/>
        <w:bottom w:val="single" w:sz="6" w:space="4" w:color="auto"/>
      </w:pBdr>
      <w:tabs>
        <w:tab w:val="left" w:pos="360"/>
      </w:tabs>
      <w:spacing w:line="300" w:lineRule="atLeast"/>
    </w:pPr>
    <w:rPr>
      <w:sz w:val="18"/>
      <w:szCs w:val="18"/>
    </w:rPr>
  </w:style>
  <w:style w:type="paragraph" w:styleId="Signature">
    <w:name w:val="Signature"/>
    <w:basedOn w:val="Normal"/>
    <w:link w:val="SignatureChar"/>
    <w:rsid w:val="00F52DE6"/>
    <w:pPr>
      <w:spacing w:line="320" w:lineRule="exact"/>
      <w:ind w:left="4320"/>
    </w:pPr>
    <w:rPr>
      <w:rFonts w:ascii="Book Antiqua" w:hAnsi="Book Antiqua"/>
      <w:sz w:val="19"/>
      <w:szCs w:val="20"/>
    </w:rPr>
  </w:style>
  <w:style w:type="character" w:styleId="Strong">
    <w:name w:val="Strong"/>
    <w:basedOn w:val="DefaultParagraphFont"/>
    <w:uiPriority w:val="22"/>
    <w:qFormat/>
    <w:rsid w:val="00F52DE6"/>
    <w:rPr>
      <w:b/>
      <w:bCs/>
    </w:rPr>
  </w:style>
  <w:style w:type="table" w:styleId="Table3Deffects1">
    <w:name w:val="Table 3D effects 1"/>
    <w:basedOn w:val="TableNormal"/>
    <w:semiHidden/>
    <w:rsid w:val="00F52DE6"/>
    <w:pPr>
      <w:spacing w:after="240" w:line="32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2DE6"/>
    <w:pPr>
      <w:spacing w:after="240" w:line="32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2DE6"/>
    <w:pPr>
      <w:spacing w:after="240" w:line="32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2DE6"/>
    <w:pPr>
      <w:spacing w:after="240" w:line="32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2DE6"/>
    <w:pPr>
      <w:spacing w:after="240" w:line="32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2DE6"/>
    <w:pPr>
      <w:spacing w:after="240" w:line="32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2DE6"/>
    <w:pPr>
      <w:spacing w:after="240" w:line="32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2DE6"/>
    <w:pPr>
      <w:spacing w:after="240" w:line="32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2DE6"/>
    <w:pPr>
      <w:spacing w:after="240" w:line="32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2DE6"/>
    <w:pPr>
      <w:spacing w:after="240" w:line="32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2DE6"/>
    <w:pPr>
      <w:spacing w:after="240" w:line="32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2DE6"/>
    <w:pPr>
      <w:spacing w:after="240" w:line="32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2DE6"/>
    <w:pPr>
      <w:spacing w:after="240" w:line="32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2DE6"/>
    <w:pPr>
      <w:spacing w:after="240" w:line="32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2DE6"/>
    <w:pPr>
      <w:spacing w:after="240" w:line="32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aliases w:val="Implementation Plan Table"/>
    <w:basedOn w:val="TableNormal"/>
    <w:rsid w:val="00F52DE6"/>
    <w:pPr>
      <w:spacing w:after="240" w:line="32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ut-in">
    <w:name w:val="Table cut-in"/>
    <w:rsid w:val="00F52DE6"/>
    <w:pPr>
      <w:spacing w:before="120" w:after="120"/>
      <w:jc w:val="center"/>
    </w:pPr>
    <w:rPr>
      <w:rFonts w:ascii="Arial" w:hAnsi="Arial"/>
      <w:b/>
      <w:smallCaps/>
      <w:spacing w:val="30"/>
      <w:sz w:val="16"/>
    </w:rPr>
  </w:style>
  <w:style w:type="table" w:styleId="TableElegant">
    <w:name w:val="Table Elegant"/>
    <w:basedOn w:val="TableNormal"/>
    <w:semiHidden/>
    <w:rsid w:val="00F52DE6"/>
    <w:pPr>
      <w:spacing w:after="240" w:line="32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2DE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2DE6"/>
    <w:pPr>
      <w:spacing w:after="240" w:line="32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2DE6"/>
    <w:pPr>
      <w:spacing w:after="240" w:line="32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2DE6"/>
    <w:pPr>
      <w:spacing w:after="240" w:line="32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2DE6"/>
    <w:pPr>
      <w:spacing w:after="240" w:line="32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2DE6"/>
    <w:pPr>
      <w:spacing w:after="240" w:line="32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2DE6"/>
    <w:pPr>
      <w:spacing w:after="240" w:line="32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2DE6"/>
    <w:pPr>
      <w:spacing w:after="240" w:line="32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
    <w:name w:val="Table indent"/>
    <w:basedOn w:val="Tabletext"/>
    <w:rsid w:val="00F52DE6"/>
    <w:pPr>
      <w:ind w:left="144"/>
    </w:pPr>
  </w:style>
  <w:style w:type="paragraph" w:customStyle="1" w:styleId="Tablein-text">
    <w:name w:val="Table in-text"/>
    <w:basedOn w:val="Tabletext"/>
    <w:rsid w:val="00F52DE6"/>
    <w:pPr>
      <w:spacing w:after="0"/>
    </w:pPr>
  </w:style>
  <w:style w:type="table" w:styleId="TableList1">
    <w:name w:val="Table List 1"/>
    <w:basedOn w:val="TableNormal"/>
    <w:semiHidden/>
    <w:rsid w:val="00F52DE6"/>
    <w:pPr>
      <w:spacing w:after="240" w:line="32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2DE6"/>
    <w:pPr>
      <w:spacing w:after="240" w:line="32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2DE6"/>
    <w:pPr>
      <w:spacing w:after="240" w:line="32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2DE6"/>
    <w:pPr>
      <w:spacing w:after="240" w:line="32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2DE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2DE6"/>
    <w:pPr>
      <w:spacing w:after="240" w:line="32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2DE6"/>
    <w:pPr>
      <w:spacing w:after="240" w:line="32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2DE6"/>
    <w:pPr>
      <w:spacing w:after="240" w:line="32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F52DE6"/>
    <w:pPr>
      <w:tabs>
        <w:tab w:val="right" w:pos="7920"/>
      </w:tabs>
      <w:ind w:left="360" w:hanging="360"/>
    </w:pPr>
  </w:style>
  <w:style w:type="table" w:styleId="TableProfessional">
    <w:name w:val="Table Professional"/>
    <w:basedOn w:val="TableNormal"/>
    <w:semiHidden/>
    <w:rsid w:val="00F52DE6"/>
    <w:pPr>
      <w:spacing w:after="240" w:line="32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2DE6"/>
    <w:pPr>
      <w:spacing w:after="240" w:line="32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2DE6"/>
    <w:pPr>
      <w:spacing w:after="240" w:line="32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2DE6"/>
    <w:pPr>
      <w:spacing w:after="240" w:line="32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text"/>
    <w:rsid w:val="00F52DE6"/>
    <w:pPr>
      <w:spacing w:before="120" w:after="0"/>
      <w:ind w:left="202"/>
    </w:pPr>
    <w:rPr>
      <w:i/>
    </w:rPr>
  </w:style>
  <w:style w:type="table" w:styleId="TableSubtle1">
    <w:name w:val="Table Subtle 1"/>
    <w:basedOn w:val="TableNormal"/>
    <w:semiHidden/>
    <w:rsid w:val="00F52DE6"/>
    <w:pPr>
      <w:spacing w:after="240" w:line="32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2DE6"/>
    <w:pPr>
      <w:spacing w:after="240" w:line="32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2DE6"/>
    <w:pPr>
      <w:spacing w:after="240"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2DE6"/>
    <w:pPr>
      <w:spacing w:after="240" w:line="32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2DE6"/>
    <w:pPr>
      <w:spacing w:after="240" w:line="32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2DE6"/>
    <w:pPr>
      <w:spacing w:after="240" w:line="32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F52DE6"/>
    <w:pPr>
      <w:spacing w:before="240" w:after="60" w:line="320" w:lineRule="exact"/>
      <w:jc w:val="center"/>
      <w:outlineLvl w:val="0"/>
    </w:pPr>
    <w:rPr>
      <w:rFonts w:ascii="Arial" w:hAnsi="Arial" w:cs="Arial"/>
      <w:b/>
      <w:bCs/>
      <w:kern w:val="28"/>
      <w:sz w:val="32"/>
      <w:szCs w:val="32"/>
    </w:rPr>
  </w:style>
  <w:style w:type="paragraph" w:styleId="TOC5">
    <w:name w:val="toc 5"/>
    <w:basedOn w:val="Normal"/>
    <w:next w:val="Normal"/>
    <w:autoRedefine/>
    <w:uiPriority w:val="39"/>
    <w:rsid w:val="00F52DE6"/>
    <w:pPr>
      <w:ind w:left="880"/>
    </w:pPr>
    <w:rPr>
      <w:rFonts w:asciiTheme="minorHAnsi" w:hAnsiTheme="minorHAnsi"/>
      <w:sz w:val="20"/>
      <w:szCs w:val="20"/>
    </w:rPr>
  </w:style>
  <w:style w:type="paragraph" w:styleId="TOC6">
    <w:name w:val="toc 6"/>
    <w:basedOn w:val="Normal"/>
    <w:next w:val="Normal"/>
    <w:autoRedefine/>
    <w:rsid w:val="00F52DE6"/>
    <w:pPr>
      <w:ind w:left="1100"/>
    </w:pPr>
    <w:rPr>
      <w:rFonts w:asciiTheme="minorHAnsi" w:hAnsiTheme="minorHAnsi"/>
      <w:sz w:val="20"/>
      <w:szCs w:val="20"/>
    </w:rPr>
  </w:style>
  <w:style w:type="character" w:customStyle="1" w:styleId="ExhibitnumberChar">
    <w:name w:val="Exhibit number Char"/>
    <w:basedOn w:val="DefaultParagraphFont"/>
    <w:link w:val="Exhibitnumber"/>
    <w:rsid w:val="00F52DE6"/>
    <w:rPr>
      <w:rFonts w:ascii="Arial Black" w:hAnsi="Arial Black"/>
      <w:szCs w:val="22"/>
      <w:lang w:val="en-US" w:eastAsia="en-US" w:bidi="ar-SA"/>
    </w:rPr>
  </w:style>
  <w:style w:type="character" w:customStyle="1" w:styleId="TableheadChar1">
    <w:name w:val="Table head Char1"/>
    <w:basedOn w:val="DefaultParagraphFont"/>
    <w:link w:val="Tablehead"/>
    <w:rsid w:val="00AF54C0"/>
    <w:rPr>
      <w:rFonts w:ascii="Arial Black" w:hAnsi="Arial Black"/>
      <w:sz w:val="16"/>
      <w:szCs w:val="22"/>
      <w:lang w:val="en-US" w:eastAsia="en-US" w:bidi="ar-SA"/>
    </w:rPr>
  </w:style>
  <w:style w:type="paragraph" w:customStyle="1" w:styleId="FigureNumber">
    <w:name w:val="Figure Number"/>
    <w:basedOn w:val="Exhibitnumber"/>
    <w:next w:val="FigureTitle"/>
    <w:rsid w:val="00BD48B1"/>
  </w:style>
  <w:style w:type="character" w:customStyle="1" w:styleId="CaptionChar">
    <w:name w:val="Caption Char"/>
    <w:link w:val="Caption"/>
    <w:uiPriority w:val="35"/>
    <w:rsid w:val="00AD457E"/>
    <w:rPr>
      <w:rFonts w:ascii="Book Antiqua" w:hAnsi="Book Antiqua"/>
      <w:b/>
      <w:bCs/>
    </w:rPr>
  </w:style>
  <w:style w:type="character" w:customStyle="1" w:styleId="BodyTextChar">
    <w:name w:val="Body Text Char"/>
    <w:link w:val="BodyText"/>
    <w:uiPriority w:val="99"/>
    <w:rsid w:val="00AD457E"/>
    <w:rPr>
      <w:rFonts w:ascii="Book Antiqua" w:hAnsi="Book Antiqua"/>
      <w:sz w:val="19"/>
    </w:rPr>
  </w:style>
  <w:style w:type="paragraph" w:customStyle="1" w:styleId="BodyTextleader">
    <w:name w:val="Body Text leader"/>
    <w:basedOn w:val="BodyText"/>
    <w:link w:val="BodyTextleaderChar"/>
    <w:rsid w:val="00AD457E"/>
    <w:pPr>
      <w:spacing w:after="220" w:line="240" w:lineRule="auto"/>
    </w:pPr>
    <w:rPr>
      <w:rFonts w:ascii="Calibri" w:hAnsi="Calibri" w:cs="Calibri"/>
      <w:b/>
      <w:bCs/>
      <w:color w:val="666666"/>
      <w:sz w:val="22"/>
      <w:szCs w:val="22"/>
    </w:rPr>
  </w:style>
  <w:style w:type="character" w:customStyle="1" w:styleId="BodyTextleaderChar">
    <w:name w:val="Body Text leader Char"/>
    <w:link w:val="BodyTextleader"/>
    <w:rsid w:val="00AD457E"/>
    <w:rPr>
      <w:rFonts w:ascii="Calibri" w:hAnsi="Calibri" w:cs="Calibri"/>
      <w:b/>
      <w:bCs/>
      <w:color w:val="666666"/>
      <w:sz w:val="22"/>
      <w:szCs w:val="22"/>
    </w:rPr>
  </w:style>
  <w:style w:type="paragraph" w:customStyle="1" w:styleId="BodyTextQuote">
    <w:name w:val="Body Text Quote"/>
    <w:basedOn w:val="BodyText"/>
    <w:link w:val="BodyTextQuoteChar"/>
    <w:rsid w:val="00AD457E"/>
    <w:pPr>
      <w:spacing w:after="220" w:line="240" w:lineRule="auto"/>
      <w:ind w:left="720" w:right="720"/>
    </w:pPr>
    <w:rPr>
      <w:rFonts w:ascii="Calibri" w:hAnsi="Calibri" w:cs="Calibri"/>
      <w:sz w:val="22"/>
      <w:szCs w:val="22"/>
    </w:rPr>
  </w:style>
  <w:style w:type="character" w:customStyle="1" w:styleId="BodyTextQuoteChar">
    <w:name w:val="Body Text Quote Char"/>
    <w:basedOn w:val="BodyTextChar"/>
    <w:link w:val="BodyTextQuote"/>
    <w:rsid w:val="00AD457E"/>
    <w:rPr>
      <w:rFonts w:ascii="Calibri" w:hAnsi="Calibri" w:cs="Calibri"/>
      <w:sz w:val="22"/>
      <w:szCs w:val="22"/>
    </w:rPr>
  </w:style>
  <w:style w:type="paragraph" w:customStyle="1" w:styleId="CaptionTitle">
    <w:name w:val="Caption Title"/>
    <w:basedOn w:val="Caption"/>
    <w:link w:val="CaptionTitleChar"/>
    <w:rsid w:val="00AD457E"/>
    <w:pPr>
      <w:keepNext/>
      <w:spacing w:before="0" w:after="0" w:line="240" w:lineRule="auto"/>
    </w:pPr>
    <w:rPr>
      <w:rFonts w:ascii="Gill Sans MT" w:eastAsia="MS Mincho" w:hAnsi="Gill Sans MT" w:cs="Angsana New"/>
      <w:bCs w:val="0"/>
      <w:color w:val="666666"/>
      <w:sz w:val="22"/>
      <w:szCs w:val="22"/>
      <w:lang w:val="en-GB" w:eastAsia="ja-JP"/>
    </w:rPr>
  </w:style>
  <w:style w:type="character" w:customStyle="1" w:styleId="CaptionTitleChar">
    <w:name w:val="Caption Title Char"/>
    <w:link w:val="CaptionTitle"/>
    <w:rsid w:val="00AD457E"/>
    <w:rPr>
      <w:rFonts w:ascii="Gill Sans MT" w:eastAsia="MS Mincho" w:hAnsi="Gill Sans MT" w:cs="Angsana New"/>
      <w:b/>
      <w:color w:val="666666"/>
      <w:sz w:val="22"/>
      <w:szCs w:val="22"/>
      <w:lang w:val="en-GB" w:eastAsia="ja-JP"/>
    </w:rPr>
  </w:style>
  <w:style w:type="paragraph" w:customStyle="1" w:styleId="CaptionText">
    <w:name w:val="Caption Text"/>
    <w:basedOn w:val="CaptionTitle"/>
    <w:rsid w:val="00AD457E"/>
    <w:rPr>
      <w:rFonts w:cs="Arial"/>
      <w:b w:val="0"/>
      <w:i/>
      <w:iCs/>
      <w:sz w:val="20"/>
      <w:szCs w:val="20"/>
    </w:rPr>
  </w:style>
  <w:style w:type="paragraph" w:customStyle="1" w:styleId="BodyTextBullets">
    <w:name w:val="Body Text Bullets"/>
    <w:basedOn w:val="BodyText"/>
    <w:link w:val="BodyTextBulletsChar"/>
    <w:rsid w:val="00AD457E"/>
    <w:pPr>
      <w:numPr>
        <w:numId w:val="18"/>
      </w:numPr>
      <w:tabs>
        <w:tab w:val="clear" w:pos="360"/>
        <w:tab w:val="num" w:pos="720"/>
      </w:tabs>
      <w:spacing w:after="220" w:line="240" w:lineRule="auto"/>
      <w:ind w:left="720"/>
    </w:pPr>
    <w:rPr>
      <w:rFonts w:ascii="Calibri" w:hAnsi="Calibri" w:cs="Calibri"/>
      <w:sz w:val="22"/>
      <w:szCs w:val="22"/>
    </w:rPr>
  </w:style>
  <w:style w:type="character" w:customStyle="1" w:styleId="BodyTextBulletsChar">
    <w:name w:val="Body Text Bullets Char"/>
    <w:basedOn w:val="BodyTextChar"/>
    <w:link w:val="BodyTextBullets"/>
    <w:rsid w:val="00AD457E"/>
    <w:rPr>
      <w:rFonts w:ascii="Calibri" w:hAnsi="Calibri" w:cs="Calibri"/>
      <w:sz w:val="22"/>
      <w:szCs w:val="22"/>
    </w:rPr>
  </w:style>
  <w:style w:type="paragraph" w:customStyle="1" w:styleId="BodyTextnoparaspace">
    <w:name w:val="Body Text (no para. space)"/>
    <w:basedOn w:val="BodyText"/>
    <w:rsid w:val="00AD457E"/>
    <w:pPr>
      <w:spacing w:after="0" w:line="240" w:lineRule="auto"/>
    </w:pPr>
    <w:rPr>
      <w:rFonts w:ascii="Calibri" w:hAnsi="Calibri" w:cs="Calibri"/>
      <w:sz w:val="22"/>
      <w:szCs w:val="22"/>
    </w:rPr>
  </w:style>
  <w:style w:type="paragraph" w:customStyle="1" w:styleId="TableofContents">
    <w:name w:val="Table of Contents"/>
    <w:basedOn w:val="Heading1"/>
    <w:rsid w:val="00AD457E"/>
    <w:pPr>
      <w:suppressAutoHyphens w:val="0"/>
      <w:spacing w:before="360" w:after="240" w:line="240" w:lineRule="auto"/>
      <w:ind w:right="0"/>
    </w:pPr>
    <w:rPr>
      <w:rFonts w:ascii="Gill Sans MT" w:hAnsi="Gill Sans MT" w:cs="Tahoma"/>
      <w:caps/>
      <w:spacing w:val="0"/>
      <w:sz w:val="40"/>
      <w:szCs w:val="40"/>
    </w:rPr>
  </w:style>
  <w:style w:type="paragraph" w:customStyle="1" w:styleId="TableText0">
    <w:name w:val="Table Text"/>
    <w:aliases w:val="tt,table text,table titles,Table Titles,table title,tx,t,TableText,TableText...,table titl... + Custom Col..."/>
    <w:basedOn w:val="Normal"/>
    <w:link w:val="TableTextChar0"/>
    <w:qFormat/>
    <w:rsid w:val="00D6416C"/>
    <w:pPr>
      <w:spacing w:before="40" w:after="40"/>
    </w:pPr>
    <w:rPr>
      <w:rFonts w:asciiTheme="minorHAnsi" w:hAnsiTheme="minorHAnsi" w:cs="Calibri"/>
      <w:sz w:val="18"/>
    </w:rPr>
  </w:style>
  <w:style w:type="paragraph" w:customStyle="1" w:styleId="TableCaption">
    <w:name w:val="Table Caption"/>
    <w:basedOn w:val="Normal"/>
    <w:qFormat/>
    <w:rsid w:val="00AD457E"/>
    <w:pPr>
      <w:keepNext/>
      <w:spacing w:before="120" w:after="40"/>
    </w:pPr>
    <w:rPr>
      <w:rFonts w:eastAsia="MS Mincho" w:cs="Angsana New"/>
      <w:b/>
      <w:lang w:val="en-GB" w:eastAsia="ja-JP"/>
    </w:rPr>
  </w:style>
  <w:style w:type="paragraph" w:customStyle="1" w:styleId="Tabletextheader">
    <w:name w:val="Table text header"/>
    <w:basedOn w:val="TableText0"/>
    <w:qFormat/>
    <w:rsid w:val="00AD457E"/>
    <w:pPr>
      <w:keepNext/>
      <w:spacing w:before="80" w:after="80"/>
      <w:jc w:val="center"/>
    </w:pPr>
    <w:rPr>
      <w:rFonts w:eastAsia="Cambria" w:cs="Times New Roman"/>
      <w:b/>
      <w:szCs w:val="20"/>
    </w:rPr>
  </w:style>
  <w:style w:type="character" w:customStyle="1" w:styleId="TableTextChar0">
    <w:name w:val="Table Text Char"/>
    <w:aliases w:val="tt Char,table text Char,table titles Char,Table Titles Char,table title Char,tx Char,t Char,TableText Char,table titl... + Custom Col... Char"/>
    <w:link w:val="TableText0"/>
    <w:rsid w:val="00D6416C"/>
    <w:rPr>
      <w:rFonts w:asciiTheme="minorHAnsi" w:hAnsiTheme="minorHAnsi" w:cs="Calibri"/>
      <w:sz w:val="18"/>
      <w:szCs w:val="24"/>
    </w:rPr>
  </w:style>
  <w:style w:type="paragraph" w:customStyle="1" w:styleId="TableBullet0">
    <w:name w:val="Table Bullet"/>
    <w:basedOn w:val="TableText0"/>
    <w:rsid w:val="00AD457E"/>
    <w:pPr>
      <w:numPr>
        <w:numId w:val="19"/>
      </w:numPr>
      <w:tabs>
        <w:tab w:val="clear" w:pos="105"/>
        <w:tab w:val="num" w:pos="360"/>
      </w:tabs>
      <w:ind w:left="253" w:hanging="253"/>
    </w:pPr>
    <w:rPr>
      <w:szCs w:val="20"/>
    </w:rPr>
  </w:style>
  <w:style w:type="paragraph" w:customStyle="1" w:styleId="bodyTextbulletsnoparaspace">
    <w:name w:val="body Text bullets (no para. space)"/>
    <w:basedOn w:val="BodyTextBullets"/>
    <w:rsid w:val="00AD457E"/>
    <w:pPr>
      <w:spacing w:after="0"/>
    </w:pPr>
  </w:style>
  <w:style w:type="character" w:customStyle="1" w:styleId="FooterChar">
    <w:name w:val="Footer Char"/>
    <w:link w:val="Footer"/>
    <w:uiPriority w:val="99"/>
    <w:rsid w:val="00AD457E"/>
    <w:rPr>
      <w:sz w:val="22"/>
      <w:szCs w:val="22"/>
    </w:rPr>
  </w:style>
  <w:style w:type="paragraph" w:styleId="ListParagraph">
    <w:name w:val="List Paragraph"/>
    <w:aliases w:val="En tête 1,Ha,List Paragraph1,Resume Title"/>
    <w:basedOn w:val="Normal"/>
    <w:link w:val="ListParagraphChar"/>
    <w:uiPriority w:val="34"/>
    <w:qFormat/>
    <w:rsid w:val="00AD457E"/>
    <w:pPr>
      <w:spacing w:after="160"/>
      <w:ind w:left="720"/>
      <w:jc w:val="center"/>
    </w:pPr>
    <w:rPr>
      <w:rFonts w:eastAsia="Calibri"/>
      <w:sz w:val="24"/>
    </w:rPr>
  </w:style>
  <w:style w:type="character" w:customStyle="1" w:styleId="TitleChar">
    <w:name w:val="Title Char"/>
    <w:basedOn w:val="DefaultParagraphFont"/>
    <w:link w:val="Title"/>
    <w:uiPriority w:val="10"/>
    <w:rsid w:val="00AD457E"/>
    <w:rPr>
      <w:rFonts w:ascii="Arial" w:hAnsi="Arial" w:cs="Arial"/>
      <w:b/>
      <w:bCs/>
      <w:kern w:val="28"/>
      <w:sz w:val="32"/>
      <w:szCs w:val="32"/>
    </w:rPr>
  </w:style>
  <w:style w:type="character" w:customStyle="1" w:styleId="CommentTextChar">
    <w:name w:val="Comment Text Char"/>
    <w:basedOn w:val="DefaultParagraphFont"/>
    <w:link w:val="CommentText"/>
    <w:uiPriority w:val="99"/>
    <w:rsid w:val="00AD457E"/>
    <w:rPr>
      <w:rFonts w:ascii="Book Antiqua" w:hAnsi="Book Antiqua"/>
      <w:sz w:val="22"/>
      <w:szCs w:val="22"/>
    </w:rPr>
  </w:style>
  <w:style w:type="paragraph" w:customStyle="1" w:styleId="CoverHeading1">
    <w:name w:val="Cover Heading 1"/>
    <w:basedOn w:val="Normal"/>
    <w:uiPriority w:val="99"/>
    <w:rsid w:val="00AD457E"/>
    <w:pPr>
      <w:spacing w:before="400" w:after="160" w:line="720" w:lineRule="exact"/>
      <w:ind w:left="1080" w:right="1080"/>
    </w:pPr>
    <w:rPr>
      <w:rFonts w:ascii="Arial" w:hAnsi="Arial" w:cs="Arial"/>
      <w:caps/>
      <w:color w:val="FFFFFF"/>
      <w:sz w:val="72"/>
    </w:rPr>
  </w:style>
  <w:style w:type="character" w:customStyle="1" w:styleId="Heading1Char">
    <w:name w:val="Heading 1 Char"/>
    <w:link w:val="Heading1"/>
    <w:uiPriority w:val="9"/>
    <w:rsid w:val="008D1340"/>
    <w:rPr>
      <w:rFonts w:ascii="Gill Sans" w:hAnsi="Gill Sans"/>
      <w:color w:val="002A6C"/>
      <w:spacing w:val="-20"/>
      <w:sz w:val="60"/>
      <w:szCs w:val="60"/>
    </w:rPr>
  </w:style>
  <w:style w:type="paragraph" w:styleId="TOCHeading">
    <w:name w:val="TOC Heading"/>
    <w:basedOn w:val="Heading1"/>
    <w:next w:val="Normal"/>
    <w:uiPriority w:val="39"/>
    <w:unhideWhenUsed/>
    <w:qFormat/>
    <w:rsid w:val="00AD457E"/>
    <w:pPr>
      <w:keepLines/>
      <w:suppressAutoHyphens w:val="0"/>
      <w:spacing w:before="480" w:line="276" w:lineRule="auto"/>
      <w:ind w:right="0"/>
      <w:outlineLvl w:val="9"/>
    </w:pPr>
    <w:rPr>
      <w:rFonts w:asciiTheme="majorHAnsi" w:eastAsiaTheme="majorEastAsia" w:hAnsiTheme="majorHAnsi" w:cstheme="majorBidi"/>
      <w:b/>
      <w:bCs/>
      <w:color w:val="001F50" w:themeColor="accent1" w:themeShade="BF"/>
      <w:spacing w:val="0"/>
      <w:sz w:val="28"/>
      <w:szCs w:val="28"/>
      <w:lang w:eastAsia="ja-JP"/>
    </w:rPr>
  </w:style>
  <w:style w:type="character" w:customStyle="1" w:styleId="SubtitleChar">
    <w:name w:val="Subtitle Char"/>
    <w:basedOn w:val="DefaultParagraphFont"/>
    <w:link w:val="Subtitle"/>
    <w:uiPriority w:val="11"/>
    <w:rsid w:val="00AD457E"/>
    <w:rPr>
      <w:rFonts w:ascii="Arial" w:hAnsi="Arial" w:cs="Arial"/>
      <w:sz w:val="28"/>
      <w:szCs w:val="24"/>
    </w:rPr>
  </w:style>
  <w:style w:type="character" w:customStyle="1" w:styleId="apple-converted-space">
    <w:name w:val="apple-converted-space"/>
    <w:basedOn w:val="DefaultParagraphFont"/>
    <w:rsid w:val="00AD457E"/>
  </w:style>
  <w:style w:type="paragraph" w:customStyle="1" w:styleId="Default">
    <w:name w:val="Default"/>
    <w:rsid w:val="00AD457E"/>
    <w:pPr>
      <w:autoSpaceDE w:val="0"/>
      <w:autoSpaceDN w:val="0"/>
      <w:adjustRightInd w:val="0"/>
    </w:pPr>
    <w:rPr>
      <w:color w:val="000000"/>
      <w:sz w:val="24"/>
      <w:szCs w:val="24"/>
    </w:rPr>
  </w:style>
  <w:style w:type="character" w:customStyle="1" w:styleId="FootnoteTextChar">
    <w:name w:val="Footnote Text Char"/>
    <w:aliases w:val="single space Char,Char Char,footnote text Char,fn Char,Texto nota pie 2 Char,Texto nota pie 21 Char,Footnote Text Char1 Char Char,Footnote Text Char Char Char1 Char,Footnote Text Char1 Char Char Char1 Char,FOOTNOTES Char,f Char"/>
    <w:link w:val="FootnoteText"/>
    <w:uiPriority w:val="99"/>
    <w:rsid w:val="00AD457E"/>
  </w:style>
  <w:style w:type="paragraph" w:styleId="NoSpacing">
    <w:name w:val="No Spacing"/>
    <w:aliases w:val="Heading Two"/>
    <w:link w:val="NoSpacingChar"/>
    <w:uiPriority w:val="1"/>
    <w:qFormat/>
    <w:rsid w:val="00AD457E"/>
    <w:rPr>
      <w:rFonts w:eastAsiaTheme="minorHAnsi"/>
      <w:sz w:val="22"/>
      <w:szCs w:val="24"/>
    </w:rPr>
  </w:style>
  <w:style w:type="character" w:customStyle="1" w:styleId="NoSpacingChar">
    <w:name w:val="No Spacing Char"/>
    <w:aliases w:val="Heading Two Char"/>
    <w:basedOn w:val="DefaultParagraphFont"/>
    <w:link w:val="NoSpacing"/>
    <w:uiPriority w:val="99"/>
    <w:locked/>
    <w:rsid w:val="00AD457E"/>
    <w:rPr>
      <w:rFonts w:eastAsiaTheme="minorHAnsi"/>
      <w:sz w:val="22"/>
      <w:szCs w:val="24"/>
    </w:rPr>
  </w:style>
  <w:style w:type="character" w:customStyle="1" w:styleId="NormalWebChar">
    <w:name w:val="Normal (Web) Char"/>
    <w:aliases w:val="Figure text Char"/>
    <w:link w:val="NormalWeb"/>
    <w:uiPriority w:val="99"/>
    <w:locked/>
    <w:rsid w:val="002741BE"/>
    <w:rPr>
      <w:rFonts w:ascii="Gill Sans" w:hAnsi="Gill Sans"/>
      <w:color w:val="000000"/>
      <w:sz w:val="16"/>
      <w:szCs w:val="24"/>
    </w:rPr>
  </w:style>
  <w:style w:type="character" w:customStyle="1" w:styleId="BalloonTextChar">
    <w:name w:val="Balloon Text Char"/>
    <w:basedOn w:val="DefaultParagraphFont"/>
    <w:link w:val="BalloonText"/>
    <w:uiPriority w:val="99"/>
    <w:rsid w:val="00F62E91"/>
    <w:rPr>
      <w:rFonts w:asciiTheme="minorHAnsi" w:hAnsiTheme="minorHAnsi" w:cs="Tahoma"/>
      <w:color w:val="7030A0"/>
      <w:sz w:val="16"/>
      <w:szCs w:val="16"/>
    </w:rPr>
  </w:style>
  <w:style w:type="character" w:customStyle="1" w:styleId="CommentSubjectChar">
    <w:name w:val="Comment Subject Char"/>
    <w:basedOn w:val="CommentTextChar"/>
    <w:link w:val="CommentSubject"/>
    <w:uiPriority w:val="99"/>
    <w:rsid w:val="00AD457E"/>
    <w:rPr>
      <w:rFonts w:ascii="Book Antiqua" w:hAnsi="Book Antiqua"/>
      <w:b/>
      <w:bCs/>
      <w:sz w:val="22"/>
      <w:szCs w:val="22"/>
    </w:rPr>
  </w:style>
  <w:style w:type="paragraph" w:styleId="Revision">
    <w:name w:val="Revision"/>
    <w:hidden/>
    <w:uiPriority w:val="99"/>
    <w:semiHidden/>
    <w:rsid w:val="00AD457E"/>
    <w:rPr>
      <w:rFonts w:cs="Angsana New"/>
      <w:sz w:val="24"/>
      <w:szCs w:val="24"/>
    </w:rPr>
  </w:style>
  <w:style w:type="paragraph" w:customStyle="1" w:styleId="Level1">
    <w:name w:val="Level 1"/>
    <w:link w:val="Level1Char"/>
    <w:rsid w:val="00AD457E"/>
    <w:pPr>
      <w:widowControl w:val="0"/>
      <w:numPr>
        <w:ilvl w:val="1"/>
        <w:numId w:val="20"/>
      </w:numPr>
      <w:spacing w:after="200" w:line="276" w:lineRule="auto"/>
      <w:jc w:val="both"/>
    </w:pPr>
    <w:rPr>
      <w:rFonts w:eastAsiaTheme="minorHAnsi"/>
      <w:b/>
      <w:bCs/>
      <w:color w:val="222222"/>
      <w:sz w:val="24"/>
      <w:szCs w:val="24"/>
    </w:rPr>
  </w:style>
  <w:style w:type="character" w:customStyle="1" w:styleId="Level1Char">
    <w:name w:val="Level 1 Char"/>
    <w:basedOn w:val="DefaultParagraphFont"/>
    <w:link w:val="Level1"/>
    <w:rsid w:val="00AD457E"/>
    <w:rPr>
      <w:rFonts w:eastAsiaTheme="minorHAnsi"/>
      <w:b/>
      <w:bCs/>
      <w:color w:val="222222"/>
      <w:sz w:val="24"/>
      <w:szCs w:val="24"/>
    </w:rPr>
  </w:style>
  <w:style w:type="table" w:styleId="ColorfulGrid">
    <w:name w:val="Colorful Grid"/>
    <w:basedOn w:val="TableNormal"/>
    <w:rsid w:val="00AD457E"/>
    <w:rPr>
      <w:rFonts w:asciiTheme="minorHAnsi" w:eastAsiaTheme="minorHAnsi" w:hAnsiTheme="minorHAnsi" w:cstheme="minorBidi"/>
      <w:color w:val="002A6C" w:themeColor="text1"/>
      <w:sz w:val="22"/>
      <w:szCs w:val="22"/>
    </w:rPr>
    <w:tblPr>
      <w:tblStyleRowBandSize w:val="1"/>
      <w:tblStyleColBandSize w:val="1"/>
      <w:tblBorders>
        <w:insideH w:val="single" w:sz="4" w:space="0" w:color="002A6C" w:themeColor="background1"/>
      </w:tblBorders>
    </w:tblPr>
    <w:tcPr>
      <w:shd w:val="clear" w:color="auto" w:fill="AECDFF" w:themeFill="text1" w:themeFillTint="33"/>
    </w:tcPr>
    <w:tblStylePr w:type="firstRow">
      <w:rPr>
        <w:b/>
        <w:bCs/>
      </w:rPr>
      <w:tblPr/>
      <w:tcPr>
        <w:shd w:val="clear" w:color="auto" w:fill="5E9CFF" w:themeFill="text1" w:themeFillTint="66"/>
      </w:tcPr>
    </w:tblStylePr>
    <w:tblStylePr w:type="lastRow">
      <w:rPr>
        <w:b/>
        <w:bCs/>
        <w:color w:val="002A6C" w:themeColor="text1"/>
      </w:rPr>
      <w:tblPr/>
      <w:tcPr>
        <w:shd w:val="clear" w:color="auto" w:fill="5E9CFF" w:themeFill="text1" w:themeFillTint="66"/>
      </w:tcPr>
    </w:tblStylePr>
    <w:tblStylePr w:type="firstCol">
      <w:rPr>
        <w:color w:val="002A6C" w:themeColor="background1"/>
      </w:rPr>
      <w:tblPr/>
      <w:tcPr>
        <w:shd w:val="clear" w:color="auto" w:fill="001F50" w:themeFill="text1" w:themeFillShade="BF"/>
      </w:tcPr>
    </w:tblStylePr>
    <w:tblStylePr w:type="lastCol">
      <w:rPr>
        <w:color w:val="002A6C" w:themeColor="background1"/>
      </w:rPr>
      <w:tblPr/>
      <w:tcPr>
        <w:shd w:val="clear" w:color="auto" w:fill="001F50" w:themeFill="text1" w:themeFillShade="BF"/>
      </w:tcPr>
    </w:tblStylePr>
    <w:tblStylePr w:type="band1Vert">
      <w:tblPr/>
      <w:tcPr>
        <w:shd w:val="clear" w:color="auto" w:fill="3684FF" w:themeFill="text1" w:themeFillTint="7F"/>
      </w:tcPr>
    </w:tblStylePr>
    <w:tblStylePr w:type="band1Horz">
      <w:tblPr/>
      <w:tcPr>
        <w:shd w:val="clear" w:color="auto" w:fill="3684FF" w:themeFill="text1" w:themeFillTint="7F"/>
      </w:tcPr>
    </w:tblStylePr>
  </w:style>
  <w:style w:type="character" w:customStyle="1" w:styleId="Heading2Char">
    <w:name w:val="Heading 2 Char"/>
    <w:basedOn w:val="DefaultParagraphFont"/>
    <w:link w:val="Heading2"/>
    <w:uiPriority w:val="9"/>
    <w:rsid w:val="008D1340"/>
    <w:rPr>
      <w:rFonts w:ascii="Gill Sans" w:hAnsi="Gill Sans"/>
      <w:b/>
      <w:caps/>
      <w:color w:val="002A6C"/>
      <w:kern w:val="22"/>
      <w:sz w:val="28"/>
      <w:szCs w:val="28"/>
    </w:rPr>
  </w:style>
  <w:style w:type="character" w:customStyle="1" w:styleId="Heading3Char">
    <w:name w:val="Heading 3 Char"/>
    <w:basedOn w:val="DefaultParagraphFont"/>
    <w:link w:val="Heading3"/>
    <w:uiPriority w:val="9"/>
    <w:rsid w:val="00BC13C3"/>
    <w:rPr>
      <w:rFonts w:ascii="Gill Sans" w:hAnsi="Gill Sans"/>
      <w:b/>
      <w:color w:val="002A6C"/>
      <w:sz w:val="24"/>
      <w:szCs w:val="22"/>
      <w:lang w:val="en-GB"/>
    </w:rPr>
  </w:style>
  <w:style w:type="character" w:customStyle="1" w:styleId="Heading4Char">
    <w:name w:val="Heading 4 Char"/>
    <w:basedOn w:val="DefaultParagraphFont"/>
    <w:link w:val="Heading4"/>
    <w:uiPriority w:val="9"/>
    <w:rsid w:val="00AD457E"/>
    <w:rPr>
      <w:rFonts w:ascii="Arial" w:hAnsi="Arial"/>
      <w:b/>
      <w:i/>
      <w:sz w:val="24"/>
      <w:szCs w:val="18"/>
    </w:rPr>
  </w:style>
  <w:style w:type="character" w:customStyle="1" w:styleId="Heading5Char">
    <w:name w:val="Heading 5 Char"/>
    <w:basedOn w:val="DefaultParagraphFont"/>
    <w:link w:val="Heading5"/>
    <w:uiPriority w:val="9"/>
    <w:rsid w:val="009D4D47"/>
    <w:rPr>
      <w:rFonts w:ascii="Gill Sans" w:eastAsia="Gill Sans" w:hAnsi="Gill Sans"/>
      <w:color w:val="002A6C"/>
      <w:sz w:val="24"/>
      <w:szCs w:val="18"/>
      <w:lang w:val="en-GB"/>
    </w:rPr>
  </w:style>
  <w:style w:type="paragraph" w:styleId="TOC7">
    <w:name w:val="toc 7"/>
    <w:basedOn w:val="Normal"/>
    <w:next w:val="Normal"/>
    <w:autoRedefine/>
    <w:unhideWhenUsed/>
    <w:rsid w:val="00915959"/>
    <w:pPr>
      <w:ind w:left="1320"/>
    </w:pPr>
    <w:rPr>
      <w:rFonts w:asciiTheme="minorHAnsi" w:hAnsiTheme="minorHAnsi"/>
      <w:sz w:val="20"/>
      <w:szCs w:val="20"/>
    </w:rPr>
  </w:style>
  <w:style w:type="paragraph" w:styleId="TOC8">
    <w:name w:val="toc 8"/>
    <w:basedOn w:val="Normal"/>
    <w:next w:val="Normal"/>
    <w:autoRedefine/>
    <w:unhideWhenUsed/>
    <w:rsid w:val="00915959"/>
    <w:pPr>
      <w:ind w:left="1540"/>
    </w:pPr>
    <w:rPr>
      <w:rFonts w:asciiTheme="minorHAnsi" w:hAnsiTheme="minorHAnsi"/>
      <w:sz w:val="20"/>
      <w:szCs w:val="20"/>
    </w:rPr>
  </w:style>
  <w:style w:type="paragraph" w:styleId="TOC9">
    <w:name w:val="toc 9"/>
    <w:basedOn w:val="Normal"/>
    <w:next w:val="Normal"/>
    <w:autoRedefine/>
    <w:unhideWhenUsed/>
    <w:rsid w:val="00915959"/>
    <w:pPr>
      <w:ind w:left="1760"/>
    </w:pPr>
    <w:rPr>
      <w:rFonts w:asciiTheme="minorHAnsi" w:hAnsiTheme="minorHAnsi"/>
      <w:sz w:val="20"/>
      <w:szCs w:val="20"/>
    </w:rPr>
  </w:style>
  <w:style w:type="character" w:customStyle="1" w:styleId="Heading6Char">
    <w:name w:val="Heading 6 Char"/>
    <w:basedOn w:val="DefaultParagraphFont"/>
    <w:link w:val="Heading6"/>
    <w:rsid w:val="0000189B"/>
    <w:rPr>
      <w:rFonts w:ascii="Gill Sans" w:eastAsia="Gill Sans" w:hAnsi="Gill Sans"/>
      <w:i/>
      <w:color w:val="002A6C"/>
      <w:sz w:val="24"/>
      <w:szCs w:val="18"/>
      <w:lang w:val="en-GB"/>
    </w:rPr>
  </w:style>
  <w:style w:type="character" w:customStyle="1" w:styleId="Heading7Char">
    <w:name w:val="Heading 7 Char"/>
    <w:basedOn w:val="DefaultParagraphFont"/>
    <w:link w:val="Heading7"/>
    <w:uiPriority w:val="9"/>
    <w:rsid w:val="00C33C81"/>
    <w:rPr>
      <w:rFonts w:ascii="Gill Sans" w:hAnsi="Gill Sans"/>
      <w:b/>
      <w:i/>
      <w:szCs w:val="24"/>
    </w:rPr>
  </w:style>
  <w:style w:type="character" w:customStyle="1" w:styleId="Heading8Char">
    <w:name w:val="Heading 8 Char"/>
    <w:basedOn w:val="DefaultParagraphFont"/>
    <w:link w:val="Heading8"/>
    <w:uiPriority w:val="9"/>
    <w:rsid w:val="00C33C81"/>
    <w:rPr>
      <w:rFonts w:ascii="Gill Sans" w:hAnsi="Gill Sans"/>
      <w:i/>
      <w:szCs w:val="24"/>
    </w:rPr>
  </w:style>
  <w:style w:type="character" w:customStyle="1" w:styleId="Heading9Char">
    <w:name w:val="Heading 9 Char"/>
    <w:basedOn w:val="DefaultParagraphFont"/>
    <w:link w:val="Heading9"/>
    <w:uiPriority w:val="9"/>
    <w:rsid w:val="00C33C81"/>
    <w:rPr>
      <w:rFonts w:ascii="Gill Sans" w:hAnsi="Gill Sans"/>
      <w:i/>
      <w:szCs w:val="24"/>
    </w:rPr>
  </w:style>
  <w:style w:type="paragraph" w:customStyle="1" w:styleId="Acro">
    <w:name w:val="Acro"/>
    <w:basedOn w:val="Normal"/>
    <w:qFormat/>
    <w:rsid w:val="00C33C81"/>
    <w:pPr>
      <w:spacing w:after="60"/>
      <w:ind w:left="1440" w:hanging="1440"/>
    </w:pPr>
    <w:rPr>
      <w:sz w:val="24"/>
    </w:rPr>
  </w:style>
  <w:style w:type="character" w:styleId="SubtleEmphasis">
    <w:name w:val="Subtle Emphasis"/>
    <w:basedOn w:val="DefaultParagraphFont"/>
    <w:uiPriority w:val="19"/>
    <w:qFormat/>
    <w:rsid w:val="00C33C81"/>
    <w:rPr>
      <w:i/>
      <w:iCs/>
      <w:color w:val="3684FF" w:themeColor="text1" w:themeTint="7F"/>
    </w:rPr>
  </w:style>
  <w:style w:type="character" w:customStyle="1" w:styleId="NormalIndentChar">
    <w:name w:val="Normal Indent Char"/>
    <w:link w:val="NormalIndent"/>
    <w:rsid w:val="00C33C81"/>
    <w:rPr>
      <w:rFonts w:ascii="Book Antiqua" w:hAnsi="Book Antiqua"/>
      <w:sz w:val="19"/>
    </w:rPr>
  </w:style>
  <w:style w:type="paragraph" w:styleId="Index7">
    <w:name w:val="index 7"/>
    <w:basedOn w:val="Normal"/>
    <w:next w:val="Normal"/>
    <w:rsid w:val="00C33C81"/>
    <w:pPr>
      <w:ind w:left="1540" w:hanging="220"/>
    </w:pPr>
    <w:rPr>
      <w:rFonts w:asciiTheme="minorHAnsi" w:hAnsiTheme="minorHAnsi"/>
      <w:sz w:val="18"/>
      <w:szCs w:val="18"/>
    </w:rPr>
  </w:style>
  <w:style w:type="paragraph" w:styleId="Index6">
    <w:name w:val="index 6"/>
    <w:basedOn w:val="Normal"/>
    <w:next w:val="Normal"/>
    <w:rsid w:val="00C33C81"/>
    <w:pPr>
      <w:ind w:left="1320" w:hanging="220"/>
    </w:pPr>
    <w:rPr>
      <w:rFonts w:asciiTheme="minorHAnsi" w:hAnsiTheme="minorHAnsi"/>
      <w:sz w:val="18"/>
      <w:szCs w:val="18"/>
    </w:rPr>
  </w:style>
  <w:style w:type="paragraph" w:styleId="Index5">
    <w:name w:val="index 5"/>
    <w:basedOn w:val="Normal"/>
    <w:next w:val="Normal"/>
    <w:rsid w:val="00C33C81"/>
    <w:pPr>
      <w:ind w:left="1100" w:hanging="220"/>
    </w:pPr>
    <w:rPr>
      <w:rFonts w:asciiTheme="minorHAnsi" w:hAnsiTheme="minorHAnsi"/>
      <w:sz w:val="18"/>
      <w:szCs w:val="18"/>
    </w:rPr>
  </w:style>
  <w:style w:type="paragraph" w:styleId="Index4">
    <w:name w:val="index 4"/>
    <w:basedOn w:val="Normal"/>
    <w:next w:val="Normal"/>
    <w:rsid w:val="00C33C81"/>
    <w:pPr>
      <w:ind w:left="880" w:hanging="220"/>
    </w:pPr>
    <w:rPr>
      <w:rFonts w:asciiTheme="minorHAnsi" w:hAnsiTheme="minorHAnsi"/>
      <w:sz w:val="18"/>
      <w:szCs w:val="18"/>
    </w:rPr>
  </w:style>
  <w:style w:type="paragraph" w:styleId="Index3">
    <w:name w:val="index 3"/>
    <w:basedOn w:val="Normal"/>
    <w:next w:val="Normal"/>
    <w:rsid w:val="00C33C81"/>
    <w:pPr>
      <w:ind w:left="660" w:hanging="220"/>
    </w:pPr>
    <w:rPr>
      <w:rFonts w:asciiTheme="minorHAnsi" w:hAnsiTheme="minorHAnsi"/>
      <w:sz w:val="18"/>
      <w:szCs w:val="18"/>
    </w:rPr>
  </w:style>
  <w:style w:type="paragraph" w:styleId="Index2">
    <w:name w:val="index 2"/>
    <w:basedOn w:val="Normal"/>
    <w:next w:val="Normal"/>
    <w:rsid w:val="00C33C81"/>
    <w:pPr>
      <w:ind w:left="440" w:hanging="220"/>
    </w:pPr>
    <w:rPr>
      <w:rFonts w:asciiTheme="minorHAnsi" w:hAnsiTheme="minorHAnsi"/>
      <w:sz w:val="18"/>
      <w:szCs w:val="18"/>
    </w:rPr>
  </w:style>
  <w:style w:type="paragraph" w:styleId="Index1">
    <w:name w:val="index 1"/>
    <w:basedOn w:val="Normal"/>
    <w:next w:val="Normal"/>
    <w:rsid w:val="00C33C81"/>
    <w:pPr>
      <w:ind w:left="220" w:hanging="220"/>
    </w:pPr>
    <w:rPr>
      <w:rFonts w:asciiTheme="minorHAnsi" w:hAnsiTheme="minorHAnsi"/>
      <w:sz w:val="18"/>
      <w:szCs w:val="18"/>
    </w:rPr>
  </w:style>
  <w:style w:type="paragraph" w:styleId="IndexHeading">
    <w:name w:val="index heading"/>
    <w:basedOn w:val="Normal"/>
    <w:next w:val="Index1"/>
    <w:rsid w:val="00C33C81"/>
    <w:pPr>
      <w:spacing w:before="240" w:after="120"/>
      <w:jc w:val="center"/>
    </w:pPr>
    <w:rPr>
      <w:rFonts w:asciiTheme="minorHAnsi" w:hAnsiTheme="minorHAnsi"/>
      <w:b/>
      <w:bCs/>
      <w:sz w:val="26"/>
      <w:szCs w:val="26"/>
    </w:rPr>
  </w:style>
  <w:style w:type="character" w:customStyle="1" w:styleId="BodyText3Char">
    <w:name w:val="Body Text 3 Char"/>
    <w:basedOn w:val="DefaultParagraphFont"/>
    <w:link w:val="BodyText3"/>
    <w:rsid w:val="00C33C81"/>
    <w:rPr>
      <w:rFonts w:ascii="Book Antiqua" w:hAnsi="Book Antiqua"/>
      <w:sz w:val="16"/>
      <w:szCs w:val="16"/>
    </w:rPr>
  </w:style>
  <w:style w:type="paragraph" w:customStyle="1" w:styleId="DefaultText">
    <w:name w:val="Default Text"/>
    <w:basedOn w:val="Normal"/>
    <w:rsid w:val="00C33C81"/>
    <w:pPr>
      <w:spacing w:line="300" w:lineRule="atLeast"/>
    </w:pPr>
    <w:rPr>
      <w:noProof/>
      <w:sz w:val="23"/>
      <w:szCs w:val="20"/>
    </w:rPr>
  </w:style>
  <w:style w:type="paragraph" w:customStyle="1" w:styleId="BulletHalfLineBefore">
    <w:name w:val="Bullet (HalfLineBefore)"/>
    <w:basedOn w:val="Normal"/>
    <w:rsid w:val="00C33C81"/>
    <w:pPr>
      <w:spacing w:before="120" w:line="300" w:lineRule="atLeast"/>
      <w:ind w:left="720" w:hanging="360"/>
    </w:pPr>
    <w:rPr>
      <w:sz w:val="23"/>
      <w:szCs w:val="20"/>
    </w:rPr>
  </w:style>
  <w:style w:type="paragraph" w:customStyle="1" w:styleId="ImpTable">
    <w:name w:val="Imp Table"/>
    <w:basedOn w:val="Normal"/>
    <w:rsid w:val="00C33C81"/>
    <w:pPr>
      <w:spacing w:before="40" w:after="40" w:line="260" w:lineRule="atLeast"/>
    </w:pPr>
    <w:rPr>
      <w:rFonts w:ascii="Arial Narrow" w:hAnsi="Arial Narrow"/>
      <w:sz w:val="18"/>
      <w:szCs w:val="20"/>
    </w:rPr>
  </w:style>
  <w:style w:type="paragraph" w:customStyle="1" w:styleId="BulletHalfLineAfter">
    <w:name w:val="Bullet (HalfLineAfter)"/>
    <w:basedOn w:val="BulletHalfLineBefore"/>
    <w:rsid w:val="00C33C81"/>
    <w:pPr>
      <w:spacing w:before="0" w:after="120"/>
    </w:pPr>
  </w:style>
  <w:style w:type="paragraph" w:customStyle="1" w:styleId="Heading0continued">
    <w:name w:val="Heading 0 continued"/>
    <w:basedOn w:val="Heading0"/>
    <w:rsid w:val="00C33C81"/>
    <w:pPr>
      <w:keepNext w:val="0"/>
      <w:suppressAutoHyphens w:val="0"/>
      <w:spacing w:before="1440" w:after="600" w:line="520" w:lineRule="atLeast"/>
      <w:ind w:right="0"/>
      <w:jc w:val="center"/>
    </w:pPr>
    <w:rPr>
      <w:rFonts w:ascii="Times New Roman" w:hAnsi="Times New Roman"/>
      <w:color w:val="002A6C" w:themeColor="text1"/>
      <w:sz w:val="44"/>
      <w:szCs w:val="20"/>
    </w:rPr>
  </w:style>
  <w:style w:type="character" w:customStyle="1" w:styleId="E-mailSignatureChar">
    <w:name w:val="E-mail Signature Char"/>
    <w:basedOn w:val="DefaultParagraphFont"/>
    <w:link w:val="E-mailSignature"/>
    <w:rsid w:val="00C33C81"/>
    <w:rPr>
      <w:rFonts w:ascii="Book Antiqua" w:hAnsi="Book Antiqua"/>
      <w:sz w:val="19"/>
    </w:rPr>
  </w:style>
  <w:style w:type="paragraph" w:customStyle="1" w:styleId="levels">
    <w:name w:val="levels"/>
    <w:basedOn w:val="Normal"/>
    <w:rsid w:val="00C33C81"/>
    <w:pPr>
      <w:tabs>
        <w:tab w:val="left" w:pos="270"/>
      </w:tabs>
      <w:spacing w:before="60" w:after="60" w:line="260" w:lineRule="atLeast"/>
      <w:ind w:left="274"/>
    </w:pPr>
    <w:rPr>
      <w:rFonts w:ascii="Arial Narrow" w:hAnsi="Arial Narrow"/>
      <w:sz w:val="18"/>
      <w:szCs w:val="20"/>
    </w:rPr>
  </w:style>
  <w:style w:type="paragraph" w:customStyle="1" w:styleId="NormalHalfLineAfter0">
    <w:name w:val="Normal (HalfLineAfter)"/>
    <w:basedOn w:val="BulletHalfLineBefore"/>
    <w:rsid w:val="00C33C81"/>
    <w:pPr>
      <w:spacing w:before="0" w:after="120"/>
      <w:ind w:left="0" w:firstLine="0"/>
    </w:pPr>
  </w:style>
  <w:style w:type="paragraph" w:customStyle="1" w:styleId="AppendixLetter">
    <w:name w:val="Appendix Letter"/>
    <w:basedOn w:val="TableofFigures"/>
    <w:rsid w:val="00C33C81"/>
    <w:pPr>
      <w:pBdr>
        <w:bottom w:val="single" w:sz="4" w:space="1" w:color="BFBFBF" w:themeColor="background2" w:themeShade="BF"/>
      </w:pBdr>
      <w:tabs>
        <w:tab w:val="clear" w:pos="7920"/>
        <w:tab w:val="right" w:pos="9360"/>
      </w:tabs>
      <w:spacing w:before="720" w:after="60" w:line="300" w:lineRule="atLeast"/>
      <w:ind w:left="0" w:firstLine="0"/>
      <w:jc w:val="center"/>
    </w:pPr>
    <w:rPr>
      <w:rFonts w:ascii="Arial Narrow" w:hAnsi="Arial Narrow"/>
      <w:b/>
      <w:i/>
      <w:color w:val="002A6C" w:themeColor="text1"/>
      <w:sz w:val="28"/>
      <w:szCs w:val="20"/>
    </w:rPr>
  </w:style>
  <w:style w:type="paragraph" w:customStyle="1" w:styleId="TaskBox">
    <w:name w:val="Task Box"/>
    <w:basedOn w:val="Normal"/>
    <w:next w:val="Normal"/>
    <w:rsid w:val="00C33C81"/>
    <w:pPr>
      <w:framePr w:w="2160" w:hSpace="187" w:vSpace="187" w:wrap="around" w:vAnchor="text" w:hAnchor="margin" w:y="1"/>
      <w:pBdr>
        <w:top w:val="single" w:sz="12" w:space="3" w:color="auto"/>
        <w:left w:val="single" w:sz="12" w:space="3" w:color="auto"/>
        <w:bottom w:val="single" w:sz="12" w:space="3" w:color="auto"/>
        <w:right w:val="single" w:sz="12" w:space="3" w:color="auto"/>
      </w:pBdr>
      <w:tabs>
        <w:tab w:val="left" w:pos="360"/>
      </w:tabs>
      <w:spacing w:line="300" w:lineRule="atLeast"/>
      <w:ind w:left="144"/>
      <w:jc w:val="center"/>
    </w:pPr>
    <w:rPr>
      <w:rFonts w:ascii="Arial Narrow" w:hAnsi="Arial Narrow"/>
      <w:b/>
      <w:sz w:val="23"/>
      <w:szCs w:val="20"/>
    </w:rPr>
  </w:style>
  <w:style w:type="paragraph" w:customStyle="1" w:styleId="SummaryBox">
    <w:name w:val="Summary Box"/>
    <w:basedOn w:val="Normal"/>
    <w:rsid w:val="00C33C81"/>
    <w:pPr>
      <w:framePr w:w="3600" w:hSpace="187" w:vSpace="187" w:wrap="around" w:vAnchor="text" w:hAnchor="text" w:xAlign="right" w:y="1"/>
      <w:pBdr>
        <w:top w:val="single" w:sz="6" w:space="6" w:color="auto" w:shadow="1"/>
        <w:left w:val="single" w:sz="6" w:space="6" w:color="auto" w:shadow="1"/>
        <w:bottom w:val="single" w:sz="6" w:space="6" w:color="auto" w:shadow="1"/>
        <w:right w:val="single" w:sz="6" w:space="6" w:color="auto" w:shadow="1"/>
      </w:pBdr>
      <w:shd w:val="pct10" w:color="auto" w:fill="auto"/>
      <w:tabs>
        <w:tab w:val="left" w:pos="360"/>
      </w:tabs>
      <w:spacing w:line="260" w:lineRule="atLeast"/>
    </w:pPr>
    <w:rPr>
      <w:rFonts w:ascii="Arial" w:hAnsi="Arial"/>
      <w:sz w:val="18"/>
      <w:szCs w:val="20"/>
    </w:rPr>
  </w:style>
  <w:style w:type="paragraph" w:customStyle="1" w:styleId="Reference">
    <w:name w:val="Reference"/>
    <w:basedOn w:val="Bibliography"/>
    <w:rsid w:val="00C33C81"/>
    <w:pPr>
      <w:numPr>
        <w:numId w:val="22"/>
      </w:numPr>
      <w:spacing w:after="120" w:line="300" w:lineRule="atLeast"/>
    </w:pPr>
    <w:rPr>
      <w:sz w:val="23"/>
      <w:szCs w:val="20"/>
    </w:rPr>
  </w:style>
  <w:style w:type="character" w:customStyle="1" w:styleId="BodyText2Char">
    <w:name w:val="Body Text 2 Char"/>
    <w:basedOn w:val="DefaultParagraphFont"/>
    <w:link w:val="BodyText2"/>
    <w:rsid w:val="00C33C81"/>
    <w:rPr>
      <w:rFonts w:ascii="Book Antiqua" w:hAnsi="Book Antiqua"/>
      <w:sz w:val="19"/>
    </w:rPr>
  </w:style>
  <w:style w:type="paragraph" w:customStyle="1" w:styleId="TaskBox2">
    <w:name w:val="Task Box 2"/>
    <w:basedOn w:val="TaskBox"/>
    <w:next w:val="Normal"/>
    <w:rsid w:val="00C33C81"/>
    <w:pPr>
      <w:framePr w:wrap="around"/>
      <w:shd w:val="solid" w:color="auto" w:fill="000000"/>
    </w:pPr>
  </w:style>
  <w:style w:type="paragraph" w:customStyle="1" w:styleId="ExpectedResults">
    <w:name w:val="ExpectedResults"/>
    <w:basedOn w:val="Normal"/>
    <w:rsid w:val="00C33C81"/>
    <w:pPr>
      <w:pBdr>
        <w:top w:val="single" w:sz="12" w:space="1" w:color="auto"/>
        <w:left w:val="single" w:sz="12" w:space="4" w:color="auto"/>
        <w:bottom w:val="single" w:sz="12" w:space="1" w:color="auto"/>
        <w:right w:val="single" w:sz="12" w:space="4" w:color="auto"/>
      </w:pBdr>
      <w:shd w:val="pct12" w:color="auto" w:fill="FFFFFF"/>
      <w:spacing w:before="240" w:after="120" w:line="300" w:lineRule="atLeast"/>
    </w:pPr>
    <w:rPr>
      <w:sz w:val="23"/>
      <w:szCs w:val="20"/>
    </w:rPr>
  </w:style>
  <w:style w:type="paragraph" w:customStyle="1" w:styleId="TableSubitem1">
    <w:name w:val="Table Subitem 1"/>
    <w:basedOn w:val="ImpTable"/>
    <w:rsid w:val="00C33C81"/>
    <w:pPr>
      <w:ind w:left="144"/>
    </w:pPr>
    <w:rPr>
      <w:snapToGrid w:val="0"/>
    </w:rPr>
  </w:style>
  <w:style w:type="character" w:customStyle="1" w:styleId="BodyTextIndent2Char">
    <w:name w:val="Body Text Indent 2 Char"/>
    <w:basedOn w:val="DefaultParagraphFont"/>
    <w:link w:val="BodyTextIndent2"/>
    <w:rsid w:val="00C33C81"/>
    <w:rPr>
      <w:rFonts w:ascii="Book Antiqua" w:hAnsi="Book Antiqua"/>
      <w:sz w:val="19"/>
    </w:rPr>
  </w:style>
  <w:style w:type="paragraph" w:customStyle="1" w:styleId="Institution">
    <w:name w:val="Institution"/>
    <w:basedOn w:val="BodyText"/>
    <w:rsid w:val="00C33C81"/>
    <w:pPr>
      <w:keepNext/>
      <w:spacing w:before="120" w:after="0" w:line="260" w:lineRule="exact"/>
      <w:ind w:left="-1800" w:right="1080"/>
    </w:pPr>
    <w:rPr>
      <w:rFonts w:ascii="Arial" w:hAnsi="Arial"/>
      <w:b/>
      <w:sz w:val="22"/>
    </w:rPr>
  </w:style>
  <w:style w:type="character" w:customStyle="1" w:styleId="HTMLAddressChar">
    <w:name w:val="HTML Address Char"/>
    <w:basedOn w:val="DefaultParagraphFont"/>
    <w:link w:val="HTMLAddress"/>
    <w:rsid w:val="00C33C81"/>
    <w:rPr>
      <w:rFonts w:ascii="Book Antiqua" w:hAnsi="Book Antiqua"/>
      <w:i/>
      <w:iCs/>
      <w:sz w:val="19"/>
    </w:rPr>
  </w:style>
  <w:style w:type="character" w:customStyle="1" w:styleId="Job">
    <w:name w:val="Job"/>
    <w:rsid w:val="00C33C81"/>
    <w:rPr>
      <w:spacing w:val="20"/>
      <w:sz w:val="20"/>
    </w:rPr>
  </w:style>
  <w:style w:type="character" w:customStyle="1" w:styleId="BodyTextIndentChar">
    <w:name w:val="Body Text Indent Char"/>
    <w:basedOn w:val="DefaultParagraphFont"/>
    <w:link w:val="BodyTextIndent"/>
    <w:uiPriority w:val="99"/>
    <w:rsid w:val="00C33C81"/>
    <w:rPr>
      <w:rFonts w:ascii="Book Antiqua" w:hAnsi="Book Antiqua"/>
      <w:sz w:val="19"/>
    </w:rPr>
  </w:style>
  <w:style w:type="character" w:customStyle="1" w:styleId="BodyTextIndent3Char">
    <w:name w:val="Body Text Indent 3 Char"/>
    <w:basedOn w:val="DefaultParagraphFont"/>
    <w:link w:val="BodyTextIndent3"/>
    <w:rsid w:val="00C33C81"/>
    <w:rPr>
      <w:rFonts w:ascii="Book Antiqua" w:hAnsi="Book Antiqua"/>
      <w:sz w:val="16"/>
      <w:szCs w:val="16"/>
    </w:rPr>
  </w:style>
  <w:style w:type="paragraph" w:styleId="List">
    <w:name w:val="List"/>
    <w:aliases w:val="Numbered Outline"/>
    <w:basedOn w:val="Normal"/>
    <w:uiPriority w:val="99"/>
    <w:rsid w:val="00C33C81"/>
    <w:pPr>
      <w:numPr>
        <w:numId w:val="29"/>
      </w:numPr>
      <w:spacing w:before="20" w:after="20" w:line="300" w:lineRule="atLeast"/>
    </w:pPr>
    <w:rPr>
      <w:sz w:val="23"/>
      <w:szCs w:val="20"/>
    </w:rPr>
  </w:style>
  <w:style w:type="paragraph" w:customStyle="1" w:styleId="AppendixinTOC">
    <w:name w:val="Appendix in TOC"/>
    <w:basedOn w:val="NormalIndent"/>
    <w:rsid w:val="00C33C81"/>
    <w:pPr>
      <w:spacing w:line="300" w:lineRule="atLeast"/>
      <w:ind w:left="1440" w:hanging="1440"/>
    </w:pPr>
    <w:rPr>
      <w:rFonts w:ascii="Times New Roman" w:hAnsi="Times New Roman"/>
      <w:sz w:val="23"/>
    </w:rPr>
  </w:style>
  <w:style w:type="paragraph" w:customStyle="1" w:styleId="ResumeHeader">
    <w:name w:val="ResumeHeader"/>
    <w:next w:val="Normal"/>
    <w:rsid w:val="00C33C81"/>
    <w:pPr>
      <w:spacing w:after="120" w:line="300" w:lineRule="atLeast"/>
    </w:pPr>
    <w:rPr>
      <w:rFonts w:ascii="Helvetica-Narrow" w:hAnsi="Helvetica-Narrow"/>
      <w:b/>
      <w:caps/>
      <w:noProof/>
      <w:sz w:val="23"/>
    </w:rPr>
  </w:style>
  <w:style w:type="paragraph" w:customStyle="1" w:styleId="NormalHang">
    <w:name w:val="Normal Hang"/>
    <w:basedOn w:val="Normal"/>
    <w:rsid w:val="00C33C81"/>
    <w:pPr>
      <w:spacing w:line="300" w:lineRule="atLeast"/>
      <w:ind w:left="360" w:hanging="360"/>
    </w:pPr>
    <w:rPr>
      <w:sz w:val="23"/>
      <w:szCs w:val="20"/>
    </w:rPr>
  </w:style>
  <w:style w:type="paragraph" w:customStyle="1" w:styleId="Name">
    <w:name w:val="Name"/>
    <w:basedOn w:val="Normal"/>
    <w:rsid w:val="00C33C81"/>
    <w:pPr>
      <w:tabs>
        <w:tab w:val="left" w:pos="-720"/>
        <w:tab w:val="left" w:pos="0"/>
        <w:tab w:val="left" w:pos="720"/>
      </w:tabs>
      <w:suppressAutoHyphens/>
      <w:spacing w:after="120" w:line="300" w:lineRule="atLeast"/>
      <w:ind w:left="1440" w:hanging="1440"/>
    </w:pPr>
    <w:rPr>
      <w:rFonts w:ascii="Arial" w:hAnsi="Arial"/>
      <w:b/>
      <w:sz w:val="28"/>
      <w:szCs w:val="20"/>
      <w14:shadow w14:blurRad="50800" w14:dist="38100" w14:dir="2700000" w14:sx="100000" w14:sy="100000" w14:kx="0" w14:ky="0" w14:algn="tl">
        <w14:srgbClr w14:val="000000">
          <w14:alpha w14:val="60000"/>
        </w14:srgbClr>
      </w14:shadow>
    </w:rPr>
  </w:style>
  <w:style w:type="paragraph" w:customStyle="1" w:styleId="Firm">
    <w:name w:val="Firm"/>
    <w:basedOn w:val="Normal"/>
    <w:rsid w:val="00C33C81"/>
    <w:pPr>
      <w:pBdr>
        <w:bottom w:val="single" w:sz="4" w:space="1" w:color="auto"/>
      </w:pBdr>
      <w:tabs>
        <w:tab w:val="left" w:pos="-720"/>
      </w:tabs>
      <w:suppressAutoHyphens/>
      <w:spacing w:line="300" w:lineRule="atLeast"/>
    </w:pPr>
    <w:rPr>
      <w:b/>
      <w:i/>
      <w:sz w:val="23"/>
      <w:szCs w:val="20"/>
    </w:rPr>
  </w:style>
  <w:style w:type="paragraph" w:styleId="List3">
    <w:name w:val="List 3"/>
    <w:basedOn w:val="Normal"/>
    <w:rsid w:val="00C33C81"/>
    <w:pPr>
      <w:spacing w:line="300" w:lineRule="atLeast"/>
      <w:ind w:left="1080" w:hanging="360"/>
    </w:pPr>
    <w:rPr>
      <w:sz w:val="23"/>
      <w:szCs w:val="20"/>
    </w:rPr>
  </w:style>
  <w:style w:type="paragraph" w:customStyle="1" w:styleId="ResumeSubhead">
    <w:name w:val="ResumeSubhead"/>
    <w:basedOn w:val="BodyText"/>
    <w:next w:val="ListBullet2"/>
    <w:rsid w:val="00C33C81"/>
    <w:pPr>
      <w:widowControl w:val="0"/>
      <w:spacing w:after="0" w:line="300" w:lineRule="atLeast"/>
      <w:ind w:left="360" w:hanging="360"/>
    </w:pPr>
    <w:rPr>
      <w:rFonts w:ascii="Helvetica-Narrow" w:hAnsi="Helvetica-Narrow"/>
      <w:b/>
      <w:i/>
      <w:sz w:val="23"/>
    </w:rPr>
  </w:style>
  <w:style w:type="character" w:customStyle="1" w:styleId="SignatureChar">
    <w:name w:val="Signature Char"/>
    <w:basedOn w:val="DefaultParagraphFont"/>
    <w:link w:val="Signature"/>
    <w:rsid w:val="00C33C81"/>
    <w:rPr>
      <w:rFonts w:ascii="Book Antiqua" w:hAnsi="Book Antiqua"/>
      <w:sz w:val="19"/>
    </w:rPr>
  </w:style>
  <w:style w:type="paragraph" w:customStyle="1" w:styleId="Publication">
    <w:name w:val="Publication"/>
    <w:basedOn w:val="ListBullet2"/>
    <w:rsid w:val="00C33C81"/>
    <w:pPr>
      <w:numPr>
        <w:numId w:val="0"/>
      </w:numPr>
      <w:spacing w:after="0" w:line="300" w:lineRule="atLeast"/>
      <w:ind w:left="360" w:hanging="360"/>
    </w:pPr>
    <w:rPr>
      <w:sz w:val="23"/>
      <w:szCs w:val="20"/>
      <w:lang w:val="en-GB"/>
    </w:rPr>
  </w:style>
  <w:style w:type="character" w:customStyle="1" w:styleId="BodyTextFirstIndentChar">
    <w:name w:val="Body Text First Indent Char"/>
    <w:basedOn w:val="BodyTextChar"/>
    <w:link w:val="BodyTextFirstIndent"/>
    <w:uiPriority w:val="99"/>
    <w:rsid w:val="00C33C81"/>
    <w:rPr>
      <w:rFonts w:ascii="Book Antiqua" w:hAnsi="Book Antiqua"/>
      <w:sz w:val="19"/>
    </w:rPr>
  </w:style>
  <w:style w:type="character" w:customStyle="1" w:styleId="BodyTextFirstIndent2Char">
    <w:name w:val="Body Text First Indent 2 Char"/>
    <w:basedOn w:val="BodyTextIndentChar"/>
    <w:link w:val="BodyTextFirstIndent2"/>
    <w:uiPriority w:val="99"/>
    <w:rsid w:val="00C33C81"/>
    <w:rPr>
      <w:rFonts w:ascii="Book Antiqua" w:hAnsi="Book Antiqua"/>
      <w:sz w:val="19"/>
    </w:rPr>
  </w:style>
  <w:style w:type="character" w:customStyle="1" w:styleId="ClosingChar">
    <w:name w:val="Closing Char"/>
    <w:basedOn w:val="DefaultParagraphFont"/>
    <w:link w:val="Closing"/>
    <w:rsid w:val="00C33C81"/>
    <w:rPr>
      <w:rFonts w:ascii="Book Antiqua" w:hAnsi="Book Antiqua"/>
      <w:sz w:val="19"/>
    </w:rPr>
  </w:style>
  <w:style w:type="character" w:customStyle="1" w:styleId="DateChar">
    <w:name w:val="Date Char"/>
    <w:basedOn w:val="DefaultParagraphFont"/>
    <w:link w:val="Date"/>
    <w:rsid w:val="00C33C81"/>
    <w:rPr>
      <w:rFonts w:ascii="Book Antiqua" w:hAnsi="Book Antiqua"/>
      <w:sz w:val="19"/>
    </w:rPr>
  </w:style>
  <w:style w:type="character" w:customStyle="1" w:styleId="EndnoteTextChar">
    <w:name w:val="Endnote Text Char"/>
    <w:basedOn w:val="DefaultParagraphFont"/>
    <w:link w:val="EndnoteText"/>
    <w:uiPriority w:val="99"/>
    <w:rsid w:val="00C33C81"/>
    <w:rPr>
      <w:sz w:val="22"/>
    </w:rPr>
  </w:style>
  <w:style w:type="paragraph" w:styleId="Index8">
    <w:name w:val="index 8"/>
    <w:basedOn w:val="Normal"/>
    <w:next w:val="Normal"/>
    <w:autoRedefine/>
    <w:rsid w:val="00C33C81"/>
    <w:pPr>
      <w:ind w:left="1760" w:hanging="220"/>
    </w:pPr>
    <w:rPr>
      <w:rFonts w:asciiTheme="minorHAnsi" w:hAnsiTheme="minorHAnsi"/>
      <w:sz w:val="18"/>
      <w:szCs w:val="18"/>
    </w:rPr>
  </w:style>
  <w:style w:type="paragraph" w:styleId="Index9">
    <w:name w:val="index 9"/>
    <w:basedOn w:val="Normal"/>
    <w:next w:val="Normal"/>
    <w:autoRedefine/>
    <w:rsid w:val="00C33C81"/>
    <w:pPr>
      <w:ind w:left="1980" w:hanging="220"/>
    </w:pPr>
    <w:rPr>
      <w:rFonts w:asciiTheme="minorHAnsi" w:hAnsiTheme="minorHAnsi"/>
      <w:sz w:val="18"/>
      <w:szCs w:val="18"/>
    </w:rPr>
  </w:style>
  <w:style w:type="paragraph" w:styleId="List2">
    <w:name w:val="List 2"/>
    <w:basedOn w:val="Normal"/>
    <w:uiPriority w:val="99"/>
    <w:rsid w:val="00C33C81"/>
    <w:pPr>
      <w:spacing w:line="300" w:lineRule="atLeast"/>
      <w:ind w:left="720" w:hanging="360"/>
    </w:pPr>
    <w:rPr>
      <w:sz w:val="23"/>
      <w:szCs w:val="20"/>
    </w:rPr>
  </w:style>
  <w:style w:type="paragraph" w:styleId="List4">
    <w:name w:val="List 4"/>
    <w:basedOn w:val="Normal"/>
    <w:rsid w:val="00C33C81"/>
    <w:pPr>
      <w:spacing w:line="300" w:lineRule="atLeast"/>
      <w:ind w:left="1440" w:hanging="360"/>
    </w:pPr>
    <w:rPr>
      <w:sz w:val="23"/>
      <w:szCs w:val="20"/>
    </w:rPr>
  </w:style>
  <w:style w:type="paragraph" w:styleId="List5">
    <w:name w:val="List 5"/>
    <w:basedOn w:val="Normal"/>
    <w:rsid w:val="00C33C81"/>
    <w:pPr>
      <w:spacing w:line="300" w:lineRule="atLeast"/>
      <w:ind w:left="1800" w:hanging="360"/>
    </w:pPr>
    <w:rPr>
      <w:sz w:val="23"/>
      <w:szCs w:val="20"/>
    </w:rPr>
  </w:style>
  <w:style w:type="paragraph" w:styleId="ListContinue">
    <w:name w:val="List Continue"/>
    <w:basedOn w:val="Normal"/>
    <w:rsid w:val="00C33C81"/>
    <w:pPr>
      <w:spacing w:after="120" w:line="300" w:lineRule="atLeast"/>
      <w:ind w:left="360"/>
    </w:pPr>
    <w:rPr>
      <w:sz w:val="23"/>
      <w:szCs w:val="20"/>
    </w:rPr>
  </w:style>
  <w:style w:type="character" w:customStyle="1" w:styleId="HTMLPreformattedChar">
    <w:name w:val="HTML Preformatted Char"/>
    <w:basedOn w:val="DefaultParagraphFont"/>
    <w:link w:val="HTMLPreformatted"/>
    <w:rsid w:val="00C33C81"/>
    <w:rPr>
      <w:rFonts w:ascii="Courier New" w:hAnsi="Courier New"/>
    </w:rPr>
  </w:style>
  <w:style w:type="character" w:customStyle="1" w:styleId="NoteHeadingChar">
    <w:name w:val="Note Heading Char"/>
    <w:basedOn w:val="DefaultParagraphFont"/>
    <w:link w:val="NoteHeading"/>
    <w:rsid w:val="00C33C81"/>
    <w:rPr>
      <w:rFonts w:ascii="Book Antiqua" w:hAnsi="Book Antiqua"/>
      <w:sz w:val="19"/>
    </w:rPr>
  </w:style>
  <w:style w:type="character" w:customStyle="1" w:styleId="PlainTextChar">
    <w:name w:val="Plain Text Char"/>
    <w:basedOn w:val="DefaultParagraphFont"/>
    <w:link w:val="PlainText"/>
    <w:uiPriority w:val="99"/>
    <w:rsid w:val="00C33C81"/>
    <w:rPr>
      <w:rFonts w:ascii="Courier New" w:hAnsi="Courier New"/>
    </w:rPr>
  </w:style>
  <w:style w:type="character" w:customStyle="1" w:styleId="SalutationChar">
    <w:name w:val="Salutation Char"/>
    <w:basedOn w:val="DefaultParagraphFont"/>
    <w:link w:val="Salutation"/>
    <w:rsid w:val="00C33C81"/>
    <w:rPr>
      <w:rFonts w:ascii="Book Antiqua" w:hAnsi="Book Antiqua"/>
      <w:sz w:val="19"/>
    </w:rPr>
  </w:style>
  <w:style w:type="paragraph" w:customStyle="1" w:styleId="TableSubitem2">
    <w:name w:val="Table Subitem 2"/>
    <w:basedOn w:val="ImpTable"/>
    <w:rsid w:val="00C33C81"/>
    <w:pPr>
      <w:ind w:left="576" w:hanging="288"/>
    </w:pPr>
  </w:style>
  <w:style w:type="paragraph" w:styleId="TableofAuthorities">
    <w:name w:val="table of authorities"/>
    <w:basedOn w:val="Normal"/>
    <w:next w:val="Normal"/>
    <w:rsid w:val="00C33C81"/>
    <w:pPr>
      <w:spacing w:line="300" w:lineRule="atLeast"/>
      <w:ind w:left="230" w:hanging="230"/>
    </w:pPr>
    <w:rPr>
      <w:sz w:val="23"/>
      <w:szCs w:val="20"/>
    </w:rPr>
  </w:style>
  <w:style w:type="paragraph" w:styleId="TOAHeading">
    <w:name w:val="toa heading"/>
    <w:basedOn w:val="Normal"/>
    <w:next w:val="Normal"/>
    <w:rsid w:val="00C33C81"/>
    <w:pPr>
      <w:spacing w:before="120" w:line="300" w:lineRule="atLeast"/>
    </w:pPr>
    <w:rPr>
      <w:rFonts w:ascii="Arial" w:hAnsi="Arial"/>
      <w:b/>
      <w:sz w:val="23"/>
      <w:szCs w:val="20"/>
    </w:rPr>
  </w:style>
  <w:style w:type="paragraph" w:customStyle="1" w:styleId="IllustrationsHead">
    <w:name w:val="Illustrations Head"/>
    <w:next w:val="IllustrationsSubhead0"/>
    <w:rsid w:val="00C33C81"/>
    <w:pPr>
      <w:spacing w:before="240" w:after="60"/>
      <w:jc w:val="center"/>
    </w:pPr>
    <w:rPr>
      <w:rFonts w:ascii="Arial Narrow" w:hAnsi="Arial Narrow"/>
      <w:b/>
      <w:caps/>
      <w:color w:val="002A6C" w:themeColor="text1"/>
      <w:sz w:val="24"/>
    </w:rPr>
  </w:style>
  <w:style w:type="paragraph" w:customStyle="1" w:styleId="IllustrationsSubhead0">
    <w:name w:val="Illustrations Subhead"/>
    <w:basedOn w:val="TableofFigures"/>
    <w:next w:val="TableofFigures"/>
    <w:rsid w:val="00C33C81"/>
    <w:pPr>
      <w:tabs>
        <w:tab w:val="clear" w:pos="7920"/>
        <w:tab w:val="right" w:pos="9360"/>
      </w:tabs>
      <w:spacing w:before="240" w:after="120" w:line="300" w:lineRule="atLeast"/>
      <w:ind w:left="461" w:hanging="461"/>
    </w:pPr>
    <w:rPr>
      <w:rFonts w:ascii="Arial Narrow" w:hAnsi="Arial Narrow"/>
      <w:b/>
      <w:sz w:val="24"/>
      <w:szCs w:val="20"/>
    </w:rPr>
  </w:style>
  <w:style w:type="paragraph" w:customStyle="1" w:styleId="TextBox">
    <w:name w:val="Text Box"/>
    <w:basedOn w:val="ExpectedResults"/>
    <w:link w:val="TextBoxChar"/>
    <w:qFormat/>
    <w:rsid w:val="00C33C81"/>
    <w:pPr>
      <w:pBdr>
        <w:top w:val="single" w:sz="12" w:space="6" w:color="auto"/>
        <w:left w:val="single" w:sz="12" w:space="6" w:color="auto"/>
        <w:bottom w:val="single" w:sz="12" w:space="6" w:color="auto"/>
        <w:right w:val="single" w:sz="12" w:space="6" w:color="auto"/>
      </w:pBdr>
    </w:pPr>
    <w:rPr>
      <w:lang w:val="x-none" w:eastAsia="x-none"/>
    </w:rPr>
  </w:style>
  <w:style w:type="character" w:customStyle="1" w:styleId="TextBoxChar">
    <w:name w:val="Text Box Char"/>
    <w:link w:val="TextBox"/>
    <w:locked/>
    <w:rsid w:val="00C33C81"/>
    <w:rPr>
      <w:sz w:val="23"/>
      <w:shd w:val="pct12" w:color="auto" w:fill="FFFFFF"/>
      <w:lang w:val="x-none" w:eastAsia="x-none"/>
    </w:rPr>
  </w:style>
  <w:style w:type="paragraph" w:customStyle="1" w:styleId="ListNumber2halflinebefore">
    <w:name w:val="List Number 2 half line before"/>
    <w:basedOn w:val="ListNumber2"/>
    <w:next w:val="ListNumber2"/>
    <w:rsid w:val="00C33C81"/>
    <w:pPr>
      <w:numPr>
        <w:numId w:val="21"/>
      </w:numPr>
      <w:spacing w:before="120" w:after="0" w:line="300" w:lineRule="atLeast"/>
    </w:pPr>
    <w:rPr>
      <w:sz w:val="23"/>
      <w:szCs w:val="20"/>
    </w:rPr>
  </w:style>
  <w:style w:type="paragraph" w:customStyle="1" w:styleId="ListNumber2halflineafter">
    <w:name w:val="List Number 2 half line after"/>
    <w:basedOn w:val="ListNumber2"/>
    <w:next w:val="NormalIndent"/>
    <w:rsid w:val="00C33C81"/>
    <w:pPr>
      <w:numPr>
        <w:numId w:val="23"/>
      </w:numPr>
      <w:spacing w:line="300" w:lineRule="atLeast"/>
    </w:pPr>
    <w:rPr>
      <w:sz w:val="23"/>
      <w:szCs w:val="20"/>
    </w:rPr>
  </w:style>
  <w:style w:type="paragraph" w:customStyle="1" w:styleId="ListBullethalflinebefore">
    <w:name w:val="List Bullet half line before"/>
    <w:basedOn w:val="ListBullet"/>
    <w:next w:val="ListBullet"/>
    <w:rsid w:val="00C33C81"/>
    <w:pPr>
      <w:spacing w:before="120" w:line="300" w:lineRule="atLeast"/>
    </w:pPr>
    <w:rPr>
      <w:sz w:val="23"/>
      <w:szCs w:val="20"/>
    </w:rPr>
  </w:style>
  <w:style w:type="paragraph" w:customStyle="1" w:styleId="ListBullethalflineafter">
    <w:name w:val="List Bullet half line after"/>
    <w:basedOn w:val="ListBullet"/>
    <w:next w:val="NormalIndent"/>
    <w:rsid w:val="00C33C81"/>
    <w:pPr>
      <w:spacing w:line="300" w:lineRule="atLeast"/>
    </w:pPr>
    <w:rPr>
      <w:sz w:val="23"/>
      <w:szCs w:val="20"/>
    </w:rPr>
  </w:style>
  <w:style w:type="paragraph" w:customStyle="1" w:styleId="ListBullet2halflinebefore">
    <w:name w:val="List Bullet 2 half line before"/>
    <w:basedOn w:val="ListBullet2"/>
    <w:next w:val="ListBullet2"/>
    <w:rsid w:val="00C33C81"/>
    <w:pPr>
      <w:numPr>
        <w:numId w:val="26"/>
      </w:numPr>
      <w:spacing w:before="120" w:after="0" w:line="300" w:lineRule="atLeast"/>
    </w:pPr>
    <w:rPr>
      <w:sz w:val="23"/>
      <w:szCs w:val="20"/>
    </w:rPr>
  </w:style>
  <w:style w:type="paragraph" w:customStyle="1" w:styleId="ListBullet2halflineafter">
    <w:name w:val="List Bullet 2 half line after"/>
    <w:basedOn w:val="ListBullet2"/>
    <w:next w:val="NormalIndent"/>
    <w:rsid w:val="00C33C81"/>
    <w:pPr>
      <w:numPr>
        <w:numId w:val="0"/>
      </w:numPr>
      <w:spacing w:line="300" w:lineRule="atLeast"/>
    </w:pPr>
    <w:rPr>
      <w:sz w:val="23"/>
      <w:szCs w:val="20"/>
    </w:rPr>
  </w:style>
  <w:style w:type="paragraph" w:customStyle="1" w:styleId="ListBullet3halflinebefore">
    <w:name w:val="List Bullet 3 half line before"/>
    <w:basedOn w:val="ListBullet3"/>
    <w:next w:val="ListBullet3"/>
    <w:rsid w:val="00C33C81"/>
    <w:pPr>
      <w:numPr>
        <w:numId w:val="28"/>
      </w:numPr>
      <w:spacing w:before="120" w:after="0" w:line="300" w:lineRule="atLeast"/>
    </w:pPr>
    <w:rPr>
      <w:sz w:val="23"/>
      <w:szCs w:val="20"/>
    </w:rPr>
  </w:style>
  <w:style w:type="paragraph" w:customStyle="1" w:styleId="ListBullet3halflineafter">
    <w:name w:val="List Bullet 3 half line after"/>
    <w:basedOn w:val="ListBullet3"/>
    <w:next w:val="ListBullet2"/>
    <w:rsid w:val="00C33C81"/>
    <w:pPr>
      <w:numPr>
        <w:numId w:val="27"/>
      </w:numPr>
      <w:spacing w:line="300" w:lineRule="atLeast"/>
    </w:pPr>
    <w:rPr>
      <w:sz w:val="23"/>
      <w:szCs w:val="20"/>
    </w:rPr>
  </w:style>
  <w:style w:type="paragraph" w:customStyle="1" w:styleId="ListNumberhalflinebefore">
    <w:name w:val="List Number half line before"/>
    <w:basedOn w:val="ListNumber"/>
    <w:next w:val="ListNumber"/>
    <w:rsid w:val="00C33C81"/>
    <w:pPr>
      <w:tabs>
        <w:tab w:val="clear" w:pos="720"/>
        <w:tab w:val="num" w:pos="360"/>
      </w:tabs>
      <w:spacing w:before="120" w:line="300" w:lineRule="atLeast"/>
      <w:ind w:left="360"/>
    </w:pPr>
    <w:rPr>
      <w:sz w:val="23"/>
      <w:szCs w:val="20"/>
    </w:rPr>
  </w:style>
  <w:style w:type="paragraph" w:customStyle="1" w:styleId="ListNumberhalflineafter">
    <w:name w:val="List Number half line after"/>
    <w:basedOn w:val="ListNumber"/>
    <w:rsid w:val="00C33C81"/>
    <w:pPr>
      <w:tabs>
        <w:tab w:val="clear" w:pos="720"/>
        <w:tab w:val="num" w:pos="360"/>
      </w:tabs>
      <w:spacing w:line="300" w:lineRule="atLeast"/>
      <w:ind w:left="360"/>
    </w:pPr>
    <w:rPr>
      <w:sz w:val="23"/>
      <w:szCs w:val="20"/>
    </w:rPr>
  </w:style>
  <w:style w:type="paragraph" w:customStyle="1" w:styleId="ListNumber3halflinebefore">
    <w:name w:val="List Number 3 half line before"/>
    <w:basedOn w:val="ListNumber3"/>
    <w:next w:val="ListNumber3"/>
    <w:rsid w:val="00C33C81"/>
    <w:pPr>
      <w:spacing w:before="120" w:line="300" w:lineRule="atLeast"/>
    </w:pPr>
    <w:rPr>
      <w:rFonts w:ascii="Times New Roman" w:hAnsi="Times New Roman"/>
      <w:sz w:val="23"/>
    </w:rPr>
  </w:style>
  <w:style w:type="paragraph" w:customStyle="1" w:styleId="ListNumber3halflineafter">
    <w:name w:val="List Number 3 half line after"/>
    <w:basedOn w:val="ListNumber3"/>
    <w:next w:val="NormalIndent"/>
    <w:rsid w:val="00C33C81"/>
    <w:pPr>
      <w:spacing w:after="120" w:line="300" w:lineRule="atLeast"/>
    </w:pPr>
    <w:rPr>
      <w:rFonts w:ascii="Times New Roman" w:hAnsi="Times New Roman"/>
      <w:sz w:val="23"/>
    </w:rPr>
  </w:style>
  <w:style w:type="paragraph" w:customStyle="1" w:styleId="ExhibitSubhead">
    <w:name w:val="Exhibit Subhead"/>
    <w:basedOn w:val="Normal"/>
    <w:rsid w:val="00C33C81"/>
    <w:pPr>
      <w:shd w:val="solid" w:color="FFFFFF" w:fill="FFFFFF"/>
      <w:spacing w:before="240" w:line="300" w:lineRule="atLeast"/>
    </w:pPr>
    <w:rPr>
      <w:rFonts w:ascii="Arial Narrow" w:hAnsi="Arial Narrow"/>
      <w:b/>
      <w:sz w:val="20"/>
      <w:szCs w:val="20"/>
    </w:rPr>
  </w:style>
  <w:style w:type="paragraph" w:customStyle="1" w:styleId="ImpTableCut-In1">
    <w:name w:val="Imp Table Cut-In 1"/>
    <w:basedOn w:val="Normal"/>
    <w:rsid w:val="00C33C81"/>
    <w:pPr>
      <w:keepNext/>
      <w:spacing w:before="40" w:after="40" w:line="260" w:lineRule="atLeast"/>
    </w:pPr>
    <w:rPr>
      <w:rFonts w:ascii="Arial Narrow" w:hAnsi="Arial Narrow"/>
      <w:b/>
      <w:color w:val="002A6C" w:themeColor="text1"/>
      <w:sz w:val="18"/>
      <w:szCs w:val="20"/>
    </w:rPr>
  </w:style>
  <w:style w:type="paragraph" w:customStyle="1" w:styleId="TableCut-In2">
    <w:name w:val="Table Cut-In 2"/>
    <w:basedOn w:val="Normal"/>
    <w:rsid w:val="00C33C81"/>
    <w:pPr>
      <w:spacing w:before="60" w:after="60" w:line="260" w:lineRule="atLeast"/>
    </w:pPr>
    <w:rPr>
      <w:rFonts w:ascii="Arial Narrow" w:hAnsi="Arial Narrow"/>
      <w:b/>
      <w:sz w:val="18"/>
      <w:szCs w:val="20"/>
    </w:rPr>
  </w:style>
  <w:style w:type="paragraph" w:customStyle="1" w:styleId="TableBullet2">
    <w:name w:val="Table Bullet 2"/>
    <w:basedOn w:val="TableBullet0"/>
    <w:rsid w:val="00C33C81"/>
    <w:pPr>
      <w:numPr>
        <w:numId w:val="30"/>
      </w:numPr>
      <w:spacing w:before="0" w:after="0" w:line="260" w:lineRule="atLeast"/>
    </w:pPr>
    <w:rPr>
      <w:rFonts w:ascii="Arial Narrow" w:hAnsi="Arial Narrow" w:cs="Times New Roman"/>
      <w:snapToGrid w:val="0"/>
      <w:color w:val="000000"/>
    </w:rPr>
  </w:style>
  <w:style w:type="paragraph" w:customStyle="1" w:styleId="StubHead">
    <w:name w:val="Stub Head"/>
    <w:basedOn w:val="Normal"/>
    <w:rsid w:val="00C33C81"/>
    <w:pPr>
      <w:spacing w:before="120" w:after="120" w:line="300" w:lineRule="atLeast"/>
    </w:pPr>
    <w:rPr>
      <w:rFonts w:ascii="Helvetica-Narrow" w:hAnsi="Helvetica-Narrow"/>
      <w:b/>
      <w:snapToGrid w:val="0"/>
      <w:color w:val="002A6C" w:themeColor="background1"/>
      <w:sz w:val="18"/>
      <w:szCs w:val="20"/>
    </w:rPr>
  </w:style>
  <w:style w:type="paragraph" w:customStyle="1" w:styleId="ColumnHead">
    <w:name w:val="Column Head"/>
    <w:basedOn w:val="Normal"/>
    <w:rsid w:val="00C33C81"/>
    <w:pPr>
      <w:spacing w:before="120" w:after="120" w:line="300" w:lineRule="atLeast"/>
      <w:jc w:val="center"/>
    </w:pPr>
    <w:rPr>
      <w:rFonts w:ascii="Arial Narrow" w:hAnsi="Arial Narrow"/>
      <w:b/>
      <w:snapToGrid w:val="0"/>
      <w:color w:val="BFBFBF" w:themeColor="background2" w:themeShade="BF"/>
      <w:sz w:val="18"/>
      <w:szCs w:val="20"/>
    </w:rPr>
  </w:style>
  <w:style w:type="paragraph" w:customStyle="1" w:styleId="AppendixTitle">
    <w:name w:val="Appendix Title"/>
    <w:basedOn w:val="AppendixLetter"/>
    <w:next w:val="Normal"/>
    <w:rsid w:val="00C33C81"/>
    <w:pPr>
      <w:pBdr>
        <w:bottom w:val="none" w:sz="0" w:space="0" w:color="auto"/>
      </w:pBdr>
      <w:spacing w:before="0"/>
    </w:pPr>
    <w:rPr>
      <w:i w:val="0"/>
      <w:caps/>
    </w:rPr>
  </w:style>
  <w:style w:type="paragraph" w:styleId="MacroText">
    <w:name w:val="macro"/>
    <w:link w:val="MacroTextChar"/>
    <w:rsid w:val="00C33C81"/>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cs="Courier New"/>
    </w:rPr>
  </w:style>
  <w:style w:type="character" w:customStyle="1" w:styleId="MacroTextChar">
    <w:name w:val="Macro Text Char"/>
    <w:basedOn w:val="DefaultParagraphFont"/>
    <w:link w:val="MacroText"/>
    <w:rsid w:val="00C33C81"/>
    <w:rPr>
      <w:rFonts w:ascii="Courier New" w:hAnsi="Courier New" w:cs="Courier New"/>
    </w:rPr>
  </w:style>
  <w:style w:type="character" w:customStyle="1" w:styleId="MessageHeaderChar">
    <w:name w:val="Message Header Char"/>
    <w:basedOn w:val="DefaultParagraphFont"/>
    <w:link w:val="MessageHeader"/>
    <w:rsid w:val="00C33C81"/>
    <w:rPr>
      <w:rFonts w:ascii="Arial" w:hAnsi="Arial" w:cs="Arial"/>
      <w:sz w:val="24"/>
      <w:szCs w:val="24"/>
      <w:shd w:val="pct20" w:color="auto" w:fill="auto"/>
    </w:rPr>
  </w:style>
  <w:style w:type="paragraph" w:customStyle="1" w:styleId="TableAllText">
    <w:name w:val="Table All Text"/>
    <w:basedOn w:val="ImpTable"/>
    <w:rsid w:val="00C33C81"/>
  </w:style>
  <w:style w:type="paragraph" w:customStyle="1" w:styleId="TableDecimalAlign">
    <w:name w:val="Table Decimal Align"/>
    <w:basedOn w:val="ImpTable"/>
    <w:rsid w:val="00C33C81"/>
    <w:pPr>
      <w:tabs>
        <w:tab w:val="decimal" w:pos="216"/>
      </w:tabs>
    </w:pPr>
  </w:style>
  <w:style w:type="paragraph" w:customStyle="1" w:styleId="TableTitlecontinued">
    <w:name w:val="Table Title continued"/>
    <w:basedOn w:val="TableTitle"/>
    <w:rsid w:val="00C33C81"/>
    <w:pPr>
      <w:spacing w:before="240" w:line="300" w:lineRule="atLeast"/>
      <w:jc w:val="center"/>
    </w:pPr>
    <w:rPr>
      <w:rFonts w:ascii="Arial" w:hAnsi="Arial"/>
      <w:b/>
      <w:i w:val="0"/>
      <w:color w:val="002A6C" w:themeColor="text1"/>
      <w:sz w:val="22"/>
      <w:szCs w:val="20"/>
    </w:rPr>
  </w:style>
  <w:style w:type="paragraph" w:customStyle="1" w:styleId="FigureTitlecontinued">
    <w:name w:val="Figure Title continued"/>
    <w:basedOn w:val="FigureTitle"/>
    <w:rsid w:val="00C33C81"/>
    <w:pPr>
      <w:spacing w:before="240" w:line="300" w:lineRule="atLeast"/>
      <w:jc w:val="center"/>
    </w:pPr>
    <w:rPr>
      <w:rFonts w:ascii="Arial" w:hAnsi="Arial"/>
      <w:b/>
      <w:i w:val="0"/>
      <w:color w:val="002A6C" w:themeColor="text1"/>
      <w:sz w:val="22"/>
      <w:szCs w:val="20"/>
    </w:rPr>
  </w:style>
  <w:style w:type="paragraph" w:customStyle="1" w:styleId="ExhibitTitlecontinued">
    <w:name w:val="Exhibit Title continued"/>
    <w:basedOn w:val="ExhibitTitle"/>
    <w:rsid w:val="00C33C81"/>
    <w:pPr>
      <w:spacing w:before="240" w:line="300" w:lineRule="atLeast"/>
      <w:jc w:val="center"/>
    </w:pPr>
    <w:rPr>
      <w:rFonts w:ascii="Arial" w:hAnsi="Arial"/>
      <w:b/>
      <w:i w:val="0"/>
      <w:color w:val="002A6C" w:themeColor="text1"/>
      <w:sz w:val="22"/>
      <w:szCs w:val="20"/>
    </w:rPr>
  </w:style>
  <w:style w:type="paragraph" w:customStyle="1" w:styleId="NormalIndenthalflineafter">
    <w:name w:val="Normal Indent half line after"/>
    <w:basedOn w:val="NormalIndent"/>
    <w:rsid w:val="00C33C81"/>
    <w:pPr>
      <w:spacing w:after="120" w:line="300" w:lineRule="atLeast"/>
      <w:ind w:left="0" w:firstLine="360"/>
    </w:pPr>
    <w:rPr>
      <w:rFonts w:ascii="Times New Roman" w:hAnsi="Times New Roman"/>
      <w:sz w:val="23"/>
    </w:rPr>
  </w:style>
  <w:style w:type="paragraph" w:customStyle="1" w:styleId="SummaryBoxbulletitem">
    <w:name w:val="Summary Box bullet item"/>
    <w:basedOn w:val="SummaryBox"/>
    <w:rsid w:val="00C33C81"/>
    <w:pPr>
      <w:framePr w:wrap="around"/>
      <w:numPr>
        <w:numId w:val="24"/>
      </w:numPr>
      <w:ind w:left="360"/>
    </w:pPr>
  </w:style>
  <w:style w:type="paragraph" w:customStyle="1" w:styleId="reporttype">
    <w:name w:val="report type"/>
    <w:basedOn w:val="Normal"/>
    <w:rsid w:val="00C33C81"/>
    <w:pPr>
      <w:spacing w:line="300" w:lineRule="atLeast"/>
    </w:pPr>
    <w:rPr>
      <w:rFonts w:ascii="Tahoma" w:hAnsi="Tahoma"/>
      <w:caps/>
      <w:spacing w:val="42"/>
      <w:sz w:val="20"/>
      <w:szCs w:val="20"/>
    </w:rPr>
  </w:style>
  <w:style w:type="paragraph" w:customStyle="1" w:styleId="reporttitle0">
    <w:name w:val="report title"/>
    <w:basedOn w:val="Normal"/>
    <w:rsid w:val="00C33C81"/>
    <w:pPr>
      <w:spacing w:line="300" w:lineRule="atLeast"/>
    </w:pPr>
    <w:rPr>
      <w:rFonts w:ascii="Garamond" w:hAnsi="Garamond"/>
      <w:sz w:val="52"/>
      <w:szCs w:val="20"/>
    </w:rPr>
  </w:style>
  <w:style w:type="paragraph" w:customStyle="1" w:styleId="reportsubtitle0">
    <w:name w:val="report subtitle"/>
    <w:basedOn w:val="Normal"/>
    <w:rsid w:val="00C33C81"/>
    <w:pPr>
      <w:spacing w:line="300" w:lineRule="atLeast"/>
    </w:pPr>
    <w:rPr>
      <w:rFonts w:ascii="Tahoma" w:hAnsi="Tahoma"/>
      <w:sz w:val="26"/>
      <w:szCs w:val="20"/>
    </w:rPr>
  </w:style>
  <w:style w:type="paragraph" w:customStyle="1" w:styleId="infoboxhead">
    <w:name w:val="infobox head"/>
    <w:basedOn w:val="Normal"/>
    <w:rsid w:val="00C33C81"/>
    <w:rPr>
      <w:rFonts w:ascii="Tahoma" w:hAnsi="Tahoma"/>
      <w:b/>
      <w:caps/>
      <w:spacing w:val="26"/>
      <w:sz w:val="16"/>
      <w:szCs w:val="20"/>
    </w:rPr>
  </w:style>
  <w:style w:type="paragraph" w:customStyle="1" w:styleId="Infoboxinfo">
    <w:name w:val="Infobox info"/>
    <w:basedOn w:val="Normal"/>
    <w:rsid w:val="00C33C81"/>
    <w:rPr>
      <w:rFonts w:ascii="Tahoma" w:hAnsi="Tahoma"/>
      <w:sz w:val="18"/>
      <w:szCs w:val="20"/>
    </w:rPr>
  </w:style>
  <w:style w:type="paragraph" w:customStyle="1" w:styleId="TableTextBullet">
    <w:name w:val="Table Text Bullet"/>
    <w:basedOn w:val="Normal"/>
    <w:link w:val="TableTextBulletChar"/>
    <w:qFormat/>
    <w:rsid w:val="00C33C81"/>
    <w:pPr>
      <w:numPr>
        <w:numId w:val="25"/>
      </w:numPr>
      <w:spacing w:line="220" w:lineRule="exact"/>
      <w:ind w:left="288" w:hanging="288"/>
    </w:pPr>
    <w:rPr>
      <w:rFonts w:ascii="HelveticaNeueLT Std" w:eastAsia="MinioMM_485 SB 585 NO 11 OP" w:hAnsi="HelveticaNeueLT Std"/>
      <w:color w:val="17760A"/>
      <w:sz w:val="18"/>
      <w:szCs w:val="18"/>
      <w:lang w:val="x-none" w:eastAsia="x-none"/>
    </w:rPr>
  </w:style>
  <w:style w:type="character" w:customStyle="1" w:styleId="TableTextBulletChar">
    <w:name w:val="Table Text Bullet Char"/>
    <w:link w:val="TableTextBullet"/>
    <w:rsid w:val="00C33C81"/>
    <w:rPr>
      <w:rFonts w:ascii="HelveticaNeueLT Std" w:eastAsia="MinioMM_485 SB 585 NO 11 OP" w:hAnsi="HelveticaNeueLT Std"/>
      <w:color w:val="17760A"/>
      <w:sz w:val="18"/>
      <w:szCs w:val="18"/>
      <w:lang w:val="x-none" w:eastAsia="x-none"/>
    </w:rPr>
  </w:style>
  <w:style w:type="character" w:customStyle="1" w:styleId="TableHeaderRowChar">
    <w:name w:val="Table Header Row Char"/>
    <w:link w:val="TableHeaderRow"/>
    <w:rsid w:val="00C33C81"/>
    <w:rPr>
      <w:rFonts w:ascii="HelveticaNeueLT Std" w:eastAsia="MinioMM_485 SB 585 NO 11 OP" w:hAnsi="HelveticaNeueLT Std"/>
      <w:b/>
      <w:color w:val="FFFFFF"/>
      <w:sz w:val="18"/>
    </w:rPr>
  </w:style>
  <w:style w:type="paragraph" w:customStyle="1" w:styleId="TableHeaderRow">
    <w:name w:val="Table Header Row"/>
    <w:basedOn w:val="Normal"/>
    <w:link w:val="TableHeaderRowChar"/>
    <w:rsid w:val="00C33C81"/>
    <w:pPr>
      <w:spacing w:line="300" w:lineRule="atLeast"/>
    </w:pPr>
    <w:rPr>
      <w:rFonts w:ascii="HelveticaNeueLT Std" w:eastAsia="MinioMM_485 SB 585 NO 11 OP" w:hAnsi="HelveticaNeueLT Std"/>
      <w:b/>
      <w:color w:val="FFFFFF"/>
      <w:sz w:val="18"/>
      <w:szCs w:val="20"/>
    </w:rPr>
  </w:style>
  <w:style w:type="character" w:customStyle="1" w:styleId="hps">
    <w:name w:val="hps"/>
    <w:basedOn w:val="DefaultParagraphFont"/>
    <w:rsid w:val="00C33C81"/>
  </w:style>
  <w:style w:type="character" w:styleId="IntenseEmphasis">
    <w:name w:val="Intense Emphasis"/>
    <w:uiPriority w:val="21"/>
    <w:qFormat/>
    <w:rsid w:val="00C33C81"/>
    <w:rPr>
      <w:b/>
      <w:bCs/>
      <w:i/>
      <w:iCs/>
      <w:color w:val="14155F"/>
    </w:rPr>
  </w:style>
  <w:style w:type="paragraph" w:customStyle="1" w:styleId="TableHeading">
    <w:name w:val="Table Heading"/>
    <w:basedOn w:val="TableText0"/>
    <w:link w:val="TableHeadingChar"/>
    <w:rsid w:val="00C33C81"/>
    <w:pPr>
      <w:kinsoku w:val="0"/>
      <w:overflowPunct w:val="0"/>
      <w:autoSpaceDE w:val="0"/>
      <w:autoSpaceDN w:val="0"/>
      <w:spacing w:before="80" w:after="80" w:line="200" w:lineRule="exact"/>
    </w:pPr>
    <w:rPr>
      <w:rFonts w:ascii="Folio Std Light" w:eastAsia="MinioMM_485 SB 585 NO 11 OP" w:hAnsi="Folio Std Light" w:cs="Times New Roman"/>
      <w:b/>
      <w:color w:val="17760A"/>
      <w:sz w:val="16"/>
      <w:szCs w:val="18"/>
      <w:lang w:val="x-none" w:eastAsia="x-none"/>
    </w:rPr>
  </w:style>
  <w:style w:type="character" w:customStyle="1" w:styleId="TableHeadingChar">
    <w:name w:val="Table Heading Char"/>
    <w:link w:val="TableHeading"/>
    <w:rsid w:val="00C33C81"/>
    <w:rPr>
      <w:rFonts w:ascii="Folio Std Light" w:eastAsia="MinioMM_485 SB 585 NO 11 OP" w:hAnsi="Folio Std Light"/>
      <w:b/>
      <w:color w:val="17760A"/>
      <w:sz w:val="16"/>
      <w:szCs w:val="18"/>
      <w:lang w:val="x-none" w:eastAsia="x-none"/>
    </w:rPr>
  </w:style>
  <w:style w:type="character" w:customStyle="1" w:styleId="stripe">
    <w:name w:val="stripe"/>
    <w:basedOn w:val="DefaultParagraphFont"/>
    <w:uiPriority w:val="1"/>
    <w:qFormat/>
    <w:rsid w:val="00C33C81"/>
    <w:rPr>
      <w:rFonts w:ascii="Arial Black" w:hAnsi="Arial Black"/>
      <w:b/>
      <w:strike w:val="0"/>
      <w:dstrike w:val="0"/>
      <w:color w:val="002A6C" w:themeColor="text1"/>
      <w:position w:val="0"/>
      <w:sz w:val="28"/>
      <w:szCs w:val="22"/>
      <w:u w:val="thick" w:color="002A6C" w:themeColor="text1"/>
    </w:rPr>
  </w:style>
  <w:style w:type="paragraph" w:customStyle="1" w:styleId="Tiny">
    <w:name w:val="Tiny"/>
    <w:basedOn w:val="ImpTable"/>
    <w:qFormat/>
    <w:rsid w:val="00C33C81"/>
    <w:pPr>
      <w:spacing w:line="240" w:lineRule="auto"/>
    </w:pPr>
    <w:rPr>
      <w:rFonts w:ascii="French Script MT" w:hAnsi="French Script MT"/>
      <w:sz w:val="12"/>
    </w:rPr>
  </w:style>
  <w:style w:type="paragraph" w:customStyle="1" w:styleId="ImplementationPlanColumnHead">
    <w:name w:val="Implementation Plan Column Head"/>
    <w:basedOn w:val="ColumnHead"/>
    <w:qFormat/>
    <w:rsid w:val="00C33C81"/>
    <w:pPr>
      <w:spacing w:before="80" w:after="80" w:line="260" w:lineRule="atLeast"/>
    </w:pPr>
    <w:rPr>
      <w:bCs/>
    </w:rPr>
  </w:style>
  <w:style w:type="paragraph" w:customStyle="1" w:styleId="ImpSymbol">
    <w:name w:val="Imp Symbol"/>
    <w:basedOn w:val="ImpTable"/>
    <w:qFormat/>
    <w:rsid w:val="00C33C81"/>
    <w:pPr>
      <w:spacing w:before="0" w:after="0" w:line="240" w:lineRule="auto"/>
      <w:jc w:val="center"/>
    </w:pPr>
    <w:rPr>
      <w:rFonts w:ascii="Arial" w:hAnsi="Arial"/>
      <w:dstrike/>
      <w:color w:val="002A6C" w:themeColor="text1"/>
      <w:sz w:val="22"/>
      <w:u w:val="double" w:color="002A6C" w:themeColor="text1"/>
    </w:rPr>
  </w:style>
  <w:style w:type="paragraph" w:customStyle="1" w:styleId="Componentcut-in">
    <w:name w:val="Component cut-in"/>
    <w:basedOn w:val="ImpTableCut-In1"/>
    <w:qFormat/>
    <w:rsid w:val="00C33C81"/>
    <w:pPr>
      <w:spacing w:before="60" w:after="60"/>
    </w:pPr>
  </w:style>
  <w:style w:type="paragraph" w:customStyle="1" w:styleId="Cover--Inside--Heading2">
    <w:name w:val="Cover--Inside--Heading 2"/>
    <w:basedOn w:val="Normal"/>
    <w:rsid w:val="00257B69"/>
    <w:pPr>
      <w:spacing w:before="280" w:after="160" w:line="320" w:lineRule="atLeast"/>
      <w:outlineLvl w:val="1"/>
    </w:pPr>
    <w:rPr>
      <w:rFonts w:cs="Arial"/>
      <w:b/>
      <w:caps/>
      <w:color w:val="002A6C"/>
      <w:sz w:val="28"/>
      <w:lang w:val="en-CA"/>
    </w:rPr>
  </w:style>
  <w:style w:type="paragraph" w:customStyle="1" w:styleId="Insideheader1">
    <w:name w:val="Inside header 1"/>
    <w:basedOn w:val="Normal"/>
    <w:next w:val="Heading1"/>
    <w:autoRedefine/>
    <w:qFormat/>
    <w:rsid w:val="00257B69"/>
    <w:pPr>
      <w:spacing w:before="120" w:line="720" w:lineRule="exact"/>
      <w:outlineLvl w:val="0"/>
    </w:pPr>
    <w:rPr>
      <w:rFonts w:eastAsiaTheme="minorHAnsi" w:cs="Arial"/>
      <w:caps/>
      <w:color w:val="002A6C"/>
      <w:sz w:val="72"/>
    </w:rPr>
  </w:style>
  <w:style w:type="paragraph" w:customStyle="1" w:styleId="Disclaimer">
    <w:name w:val="Disclaimer"/>
    <w:basedOn w:val="Normal"/>
    <w:uiPriority w:val="99"/>
    <w:qFormat/>
    <w:rsid w:val="00257B69"/>
    <w:rPr>
      <w:sz w:val="20"/>
    </w:rPr>
  </w:style>
  <w:style w:type="paragraph" w:customStyle="1" w:styleId="ProjectInfo">
    <w:name w:val="Project Info"/>
    <w:basedOn w:val="Normal"/>
    <w:qFormat/>
    <w:rsid w:val="00257B69"/>
    <w:pPr>
      <w:ind w:left="2520" w:hanging="2520"/>
    </w:pPr>
    <w:rPr>
      <w:sz w:val="18"/>
      <w:szCs w:val="18"/>
    </w:rPr>
  </w:style>
  <w:style w:type="paragraph" w:styleId="DocumentMap">
    <w:name w:val="Document Map"/>
    <w:basedOn w:val="Normal"/>
    <w:link w:val="DocumentMapChar"/>
    <w:semiHidden/>
    <w:unhideWhenUsed/>
    <w:rsid w:val="00257B69"/>
    <w:rPr>
      <w:sz w:val="24"/>
    </w:rPr>
  </w:style>
  <w:style w:type="character" w:customStyle="1" w:styleId="DocumentMapChar">
    <w:name w:val="Document Map Char"/>
    <w:basedOn w:val="DefaultParagraphFont"/>
    <w:link w:val="DocumentMap"/>
    <w:semiHidden/>
    <w:rsid w:val="00257B69"/>
    <w:rPr>
      <w:sz w:val="24"/>
      <w:szCs w:val="24"/>
    </w:rPr>
  </w:style>
  <w:style w:type="paragraph" w:customStyle="1" w:styleId="Bullet1">
    <w:name w:val="Bullet 1"/>
    <w:basedOn w:val="ListParagraph"/>
    <w:uiPriority w:val="1"/>
    <w:qFormat/>
    <w:rsid w:val="00DB0B55"/>
    <w:pPr>
      <w:numPr>
        <w:numId w:val="31"/>
      </w:numPr>
      <w:spacing w:after="0"/>
      <w:jc w:val="left"/>
    </w:pPr>
    <w:rPr>
      <w:rFonts w:eastAsiaTheme="minorHAnsi"/>
    </w:rPr>
  </w:style>
  <w:style w:type="paragraph" w:styleId="IntenseQuote">
    <w:name w:val="Intense Quote"/>
    <w:basedOn w:val="Normal"/>
    <w:next w:val="Normal"/>
    <w:link w:val="IntenseQuoteChar"/>
    <w:uiPriority w:val="30"/>
    <w:qFormat/>
    <w:rsid w:val="00477D07"/>
    <w:pPr>
      <w:pBdr>
        <w:top w:val="single" w:sz="4" w:space="10" w:color="002A6C" w:themeColor="accent1"/>
        <w:bottom w:val="single" w:sz="4" w:space="10" w:color="002A6C" w:themeColor="accent1"/>
      </w:pBdr>
      <w:spacing w:before="360" w:after="360"/>
      <w:ind w:left="864" w:right="864"/>
      <w:jc w:val="center"/>
    </w:pPr>
    <w:rPr>
      <w:i/>
      <w:iCs/>
      <w:color w:val="002A6C" w:themeColor="accent1"/>
    </w:rPr>
  </w:style>
  <w:style w:type="character" w:customStyle="1" w:styleId="IntenseQuoteChar">
    <w:name w:val="Intense Quote Char"/>
    <w:basedOn w:val="DefaultParagraphFont"/>
    <w:link w:val="IntenseQuote"/>
    <w:uiPriority w:val="30"/>
    <w:rsid w:val="00477D07"/>
    <w:rPr>
      <w:i/>
      <w:iCs/>
      <w:color w:val="002A6C" w:themeColor="accent1"/>
      <w:sz w:val="22"/>
      <w:szCs w:val="22"/>
    </w:rPr>
  </w:style>
  <w:style w:type="paragraph" w:customStyle="1" w:styleId="HeadingThree">
    <w:name w:val="Heading Three"/>
    <w:basedOn w:val="Normal"/>
    <w:link w:val="HeadingThreeChar"/>
    <w:uiPriority w:val="99"/>
    <w:rsid w:val="001F2F90"/>
    <w:pPr>
      <w:autoSpaceDE w:val="0"/>
      <w:autoSpaceDN w:val="0"/>
      <w:adjustRightInd w:val="0"/>
      <w:spacing w:before="360" w:line="276" w:lineRule="auto"/>
      <w:outlineLvl w:val="2"/>
    </w:pPr>
    <w:rPr>
      <w:rFonts w:ascii="HelveticaNeueLT Std" w:eastAsia="Calibri" w:hAnsi="HelveticaNeueLT Std"/>
      <w:b/>
      <w:color w:val="17365D"/>
      <w:sz w:val="28"/>
      <w:szCs w:val="28"/>
    </w:rPr>
  </w:style>
  <w:style w:type="character" w:customStyle="1" w:styleId="HeadingThreeChar">
    <w:name w:val="Heading Three Char"/>
    <w:link w:val="HeadingThree"/>
    <w:uiPriority w:val="99"/>
    <w:locked/>
    <w:rsid w:val="001F2F90"/>
    <w:rPr>
      <w:rFonts w:ascii="HelveticaNeueLT Std" w:eastAsia="Calibri" w:hAnsi="HelveticaNeueLT Std"/>
      <w:b/>
      <w:color w:val="17365D"/>
      <w:sz w:val="28"/>
      <w:szCs w:val="28"/>
    </w:rPr>
  </w:style>
  <w:style w:type="character" w:customStyle="1" w:styleId="TabletextChar">
    <w:name w:val="Table text Char"/>
    <w:basedOn w:val="DefaultParagraphFont"/>
    <w:link w:val="Tabletext"/>
    <w:locked/>
    <w:rsid w:val="001F2F90"/>
    <w:rPr>
      <w:sz w:val="16"/>
    </w:rPr>
  </w:style>
  <w:style w:type="paragraph" w:customStyle="1" w:styleId="Normal1">
    <w:name w:val="Normal1"/>
    <w:rsid w:val="00FE2FE4"/>
    <w:pPr>
      <w:spacing w:after="160" w:line="259" w:lineRule="auto"/>
    </w:pPr>
    <w:rPr>
      <w:rFonts w:ascii="Calibri" w:eastAsia="Calibri" w:hAnsi="Calibri" w:cs="Calibri"/>
      <w:color w:val="000000"/>
      <w:sz w:val="22"/>
      <w:szCs w:val="22"/>
    </w:rPr>
  </w:style>
  <w:style w:type="paragraph" w:customStyle="1" w:styleId="task-name">
    <w:name w:val="task-name"/>
    <w:basedOn w:val="Normal"/>
    <w:rsid w:val="00FE2FE4"/>
    <w:pPr>
      <w:spacing w:before="100" w:beforeAutospacing="1" w:after="100" w:afterAutospacing="1"/>
    </w:pPr>
    <w:rPr>
      <w:sz w:val="24"/>
    </w:rPr>
  </w:style>
  <w:style w:type="character" w:customStyle="1" w:styleId="tipped-delegate">
    <w:name w:val="tipped-delegate"/>
    <w:basedOn w:val="DefaultParagraphFont"/>
    <w:rsid w:val="00FE2FE4"/>
  </w:style>
  <w:style w:type="paragraph" w:customStyle="1" w:styleId="block-punches">
    <w:name w:val="block-punches"/>
    <w:basedOn w:val="Normal"/>
    <w:rsid w:val="00FE2FE4"/>
    <w:pPr>
      <w:spacing w:before="100" w:beforeAutospacing="1" w:after="100" w:afterAutospacing="1"/>
    </w:pPr>
    <w:rPr>
      <w:sz w:val="24"/>
    </w:rPr>
  </w:style>
  <w:style w:type="character" w:customStyle="1" w:styleId="assignedto">
    <w:name w:val="assignedto"/>
    <w:basedOn w:val="DefaultParagraphFont"/>
    <w:rsid w:val="00FE2FE4"/>
  </w:style>
  <w:style w:type="character" w:customStyle="1" w:styleId="n">
    <w:name w:val="n"/>
    <w:basedOn w:val="DefaultParagraphFont"/>
    <w:rsid w:val="00FE2FE4"/>
  </w:style>
  <w:style w:type="paragraph" w:customStyle="1" w:styleId="1-BulletItal">
    <w:name w:val="1-Bullet Ital"/>
    <w:basedOn w:val="Normal"/>
    <w:rsid w:val="00B9157F"/>
    <w:pPr>
      <w:numPr>
        <w:numId w:val="32"/>
      </w:numPr>
      <w:tabs>
        <w:tab w:val="left" w:pos="720"/>
        <w:tab w:val="left" w:pos="1080"/>
        <w:tab w:val="left" w:pos="1440"/>
        <w:tab w:val="left" w:pos="1800"/>
      </w:tabs>
      <w:spacing w:before="60" w:line="264" w:lineRule="auto"/>
    </w:pPr>
    <w:rPr>
      <w:szCs w:val="20"/>
    </w:rPr>
  </w:style>
  <w:style w:type="character" w:customStyle="1" w:styleId="ListParagraphChar">
    <w:name w:val="List Paragraph Char"/>
    <w:aliases w:val="En tête 1 Char,Ha Char,List Paragraph1 Char,Resume Title Char"/>
    <w:link w:val="ListParagraph"/>
    <w:uiPriority w:val="34"/>
    <w:rsid w:val="00B9157F"/>
    <w:rPr>
      <w:rFonts w:eastAsia="Calibri"/>
      <w:sz w:val="24"/>
      <w:szCs w:val="22"/>
    </w:rPr>
  </w:style>
  <w:style w:type="paragraph" w:customStyle="1" w:styleId="CoverHeading2">
    <w:name w:val="Cover Heading 2"/>
    <w:basedOn w:val="Normal"/>
    <w:uiPriority w:val="99"/>
    <w:rsid w:val="005100DD"/>
    <w:pPr>
      <w:spacing w:before="280" w:after="160" w:line="320" w:lineRule="atLeast"/>
      <w:ind w:left="1080" w:right="1080"/>
    </w:pPr>
    <w:rPr>
      <w:rFonts w:ascii="Arial" w:hAnsi="Arial" w:cs="Arial"/>
      <w:b/>
      <w:caps/>
      <w:color w:val="FFFFFF"/>
      <w:sz w:val="28"/>
    </w:rPr>
  </w:style>
  <w:style w:type="paragraph" w:customStyle="1" w:styleId="Disclaimer--MONTHYEAR">
    <w:name w:val="Disclaimer--MONTH YEAR"/>
    <w:basedOn w:val="Disclaimer"/>
    <w:uiPriority w:val="99"/>
    <w:rsid w:val="005100DD"/>
    <w:pPr>
      <w:spacing w:before="120" w:after="240" w:line="280" w:lineRule="exact"/>
      <w:ind w:left="1080" w:right="1080"/>
    </w:pPr>
    <w:rPr>
      <w:rFonts w:ascii="Arial Bold" w:hAnsi="Arial Bold" w:cs="Arial"/>
      <w:b/>
      <w:caps/>
      <w:color w:val="FFFFFF"/>
      <w:sz w:val="24"/>
    </w:rPr>
  </w:style>
  <w:style w:type="paragraph" w:customStyle="1" w:styleId="Disclaimer--Inside">
    <w:name w:val="Disclaimer--Inside"/>
    <w:basedOn w:val="Disclaimer"/>
    <w:uiPriority w:val="99"/>
    <w:rsid w:val="005100DD"/>
    <w:pPr>
      <w:spacing w:before="120" w:after="160" w:line="280" w:lineRule="exact"/>
      <w:ind w:left="1080" w:right="1080"/>
    </w:pPr>
    <w:rPr>
      <w:rFonts w:ascii="Arial" w:hAnsi="Arial" w:cs="Arial"/>
      <w:sz w:val="24"/>
    </w:rPr>
  </w:style>
  <w:style w:type="table" w:customStyle="1" w:styleId="PlainTable21">
    <w:name w:val="Plain Table 21"/>
    <w:basedOn w:val="TableNormal"/>
    <w:uiPriority w:val="42"/>
    <w:rsid w:val="009E593F"/>
    <w:tblPr>
      <w:tblStyleRowBandSize w:val="1"/>
      <w:tblStyleColBandSize w:val="1"/>
      <w:tblBorders>
        <w:top w:val="single" w:sz="4" w:space="0" w:color="3583FF" w:themeColor="text1" w:themeTint="80"/>
        <w:bottom w:val="single" w:sz="4" w:space="0" w:color="3583FF" w:themeColor="text1" w:themeTint="80"/>
      </w:tblBorders>
    </w:tblPr>
    <w:tblStylePr w:type="firstRow">
      <w:rPr>
        <w:b/>
        <w:bCs/>
      </w:rPr>
      <w:tblPr/>
      <w:tcPr>
        <w:tcBorders>
          <w:bottom w:val="single" w:sz="4" w:space="0" w:color="3583FF" w:themeColor="text1" w:themeTint="80"/>
        </w:tcBorders>
      </w:tcPr>
    </w:tblStylePr>
    <w:tblStylePr w:type="lastRow">
      <w:rPr>
        <w:b/>
        <w:bCs/>
      </w:rPr>
      <w:tblPr/>
      <w:tcPr>
        <w:tcBorders>
          <w:top w:val="single" w:sz="4" w:space="0" w:color="3583FF" w:themeColor="text1" w:themeTint="80"/>
        </w:tcBorders>
      </w:tcPr>
    </w:tblStylePr>
    <w:tblStylePr w:type="firstCol">
      <w:rPr>
        <w:b/>
        <w:bCs/>
      </w:rPr>
    </w:tblStylePr>
    <w:tblStylePr w:type="lastCol">
      <w:rPr>
        <w:b/>
        <w:bCs/>
      </w:rPr>
    </w:tblStylePr>
    <w:tblStylePr w:type="band1Vert">
      <w:tblPr/>
      <w:tcPr>
        <w:tcBorders>
          <w:left w:val="single" w:sz="4" w:space="0" w:color="3583FF" w:themeColor="text1" w:themeTint="80"/>
          <w:right w:val="single" w:sz="4" w:space="0" w:color="3583FF" w:themeColor="text1" w:themeTint="80"/>
        </w:tcBorders>
      </w:tcPr>
    </w:tblStylePr>
    <w:tblStylePr w:type="band2Vert">
      <w:tblPr/>
      <w:tcPr>
        <w:tcBorders>
          <w:left w:val="single" w:sz="4" w:space="0" w:color="3583FF" w:themeColor="text1" w:themeTint="80"/>
          <w:right w:val="single" w:sz="4" w:space="0" w:color="3583FF" w:themeColor="text1" w:themeTint="80"/>
        </w:tcBorders>
      </w:tcPr>
    </w:tblStylePr>
    <w:tblStylePr w:type="band1Horz">
      <w:tblPr/>
      <w:tcPr>
        <w:tcBorders>
          <w:top w:val="single" w:sz="4" w:space="0" w:color="3583FF" w:themeColor="text1" w:themeTint="80"/>
          <w:bottom w:val="single" w:sz="4" w:space="0" w:color="3583FF" w:themeColor="text1" w:themeTint="80"/>
        </w:tcBorders>
      </w:tcPr>
    </w:tblStylePr>
  </w:style>
  <w:style w:type="character" w:customStyle="1" w:styleId="FooterChar1">
    <w:name w:val="Footer Char1"/>
    <w:uiPriority w:val="99"/>
    <w:locked/>
    <w:rsid w:val="007F05BB"/>
    <w:rPr>
      <w:rFonts w:ascii="Gill Sans MT" w:eastAsia="Calibri" w:hAnsi="Gill Sans MT" w:cs="Times New Roman"/>
      <w:sz w:val="24"/>
      <w:szCs w:val="16"/>
    </w:rPr>
  </w:style>
  <w:style w:type="paragraph" w:customStyle="1" w:styleId="NAMEBOLD">
    <w:name w:val="NAME BOLD"/>
    <w:uiPriority w:val="99"/>
    <w:rsid w:val="007F05BB"/>
    <w:pPr>
      <w:spacing w:line="280" w:lineRule="exact"/>
    </w:pPr>
    <w:rPr>
      <w:rFonts w:ascii="Arial" w:hAnsi="Arial"/>
      <w:b/>
      <w:caps/>
      <w:sz w:val="24"/>
      <w:szCs w:val="16"/>
    </w:rPr>
  </w:style>
  <w:style w:type="character" w:customStyle="1" w:styleId="ProgramTitle">
    <w:name w:val="Program Title"/>
    <w:qFormat/>
    <w:rsid w:val="007F05BB"/>
    <w:rPr>
      <w:rFonts w:ascii="Arial" w:hAnsi="Arial"/>
      <w:b/>
      <w:sz w:val="48"/>
    </w:rPr>
  </w:style>
  <w:style w:type="character" w:customStyle="1" w:styleId="Style2">
    <w:name w:val="Style2"/>
    <w:uiPriority w:val="1"/>
    <w:rsid w:val="007F05BB"/>
    <w:rPr>
      <w:rFonts w:ascii="Arial" w:hAnsi="Arial"/>
      <w:sz w:val="24"/>
    </w:rPr>
  </w:style>
  <w:style w:type="paragraph" w:customStyle="1" w:styleId="85pttableboxtext">
    <w:name w:val="8.5 pt table &amp; box text"/>
    <w:basedOn w:val="Normal"/>
    <w:rsid w:val="007F05BB"/>
    <w:pPr>
      <w:spacing w:before="40" w:after="60"/>
      <w:ind w:left="29" w:right="29"/>
    </w:pPr>
    <w:rPr>
      <w:rFonts w:ascii="Arial" w:hAnsi="Arial"/>
      <w:sz w:val="17"/>
      <w:szCs w:val="20"/>
    </w:rPr>
  </w:style>
  <w:style w:type="paragraph" w:customStyle="1" w:styleId="textboxheader">
    <w:name w:val="text box header"/>
    <w:rsid w:val="007F05BB"/>
    <w:pPr>
      <w:spacing w:before="120" w:after="120"/>
    </w:pPr>
    <w:rPr>
      <w:rFonts w:ascii="Arial" w:hAnsi="Arial"/>
      <w:b/>
      <w:noProof/>
      <w:snapToGrid w:val="0"/>
      <w:sz w:val="22"/>
    </w:rPr>
  </w:style>
  <w:style w:type="numbering" w:customStyle="1" w:styleId="NoList1">
    <w:name w:val="No List1"/>
    <w:next w:val="NoList"/>
    <w:uiPriority w:val="99"/>
    <w:semiHidden/>
    <w:unhideWhenUsed/>
    <w:rsid w:val="007F05BB"/>
  </w:style>
  <w:style w:type="numbering" w:customStyle="1" w:styleId="NoList2">
    <w:name w:val="No List2"/>
    <w:next w:val="NoList"/>
    <w:uiPriority w:val="99"/>
    <w:semiHidden/>
    <w:unhideWhenUsed/>
    <w:rsid w:val="00C12D06"/>
  </w:style>
  <w:style w:type="numbering" w:customStyle="1" w:styleId="NoList11">
    <w:name w:val="No List11"/>
    <w:next w:val="NoList"/>
    <w:uiPriority w:val="99"/>
    <w:semiHidden/>
    <w:unhideWhenUsed/>
    <w:rsid w:val="00C12D06"/>
  </w:style>
  <w:style w:type="table" w:customStyle="1" w:styleId="TableGrid10">
    <w:name w:val="Table Grid1"/>
    <w:basedOn w:val="TableNormal"/>
    <w:next w:val="TableGrid"/>
    <w:uiPriority w:val="39"/>
    <w:rsid w:val="00C12D06"/>
    <w:pPr>
      <w:spacing w:after="160" w:line="280" w:lineRule="exact"/>
    </w:pPr>
    <w:rPr>
      <w:rFonts w:ascii="Arial" w:hAnsi="Arial"/>
      <w:sz w:val="18"/>
      <w:lang w:val="en-GB" w:eastAsia="en-GB"/>
    </w:rPr>
    <w:tblPr>
      <w:tblBorders>
        <w:top w:val="single" w:sz="18" w:space="0" w:color="auto"/>
        <w:bottom w:val="single" w:sz="18" w:space="0" w:color="auto"/>
        <w:insideH w:val="single" w:sz="4" w:space="0" w:color="auto"/>
        <w:insideV w:val="single" w:sz="4" w:space="0" w:color="auto"/>
      </w:tblBorders>
    </w:tblPr>
    <w:tblStylePr w:type="firstRow">
      <w:pPr>
        <w:jc w:val="center"/>
      </w:pPr>
      <w:rPr>
        <w:rFonts w:ascii="Arial" w:hAnsi="Arial"/>
        <w:b/>
        <w:color w:val="auto"/>
        <w:sz w:val="18"/>
      </w:rPr>
      <w:tblPr/>
      <w:tcPr>
        <w:tcBorders>
          <w:top w:val="single" w:sz="18" w:space="0" w:color="auto"/>
          <w:left w:val="nil"/>
          <w:bottom w:val="single" w:sz="18" w:space="0" w:color="auto"/>
          <w:right w:val="nil"/>
          <w:insideH w:val="nil"/>
          <w:insideV w:val="single" w:sz="4" w:space="0" w:color="auto"/>
          <w:tl2br w:val="nil"/>
          <w:tr2bl w:val="nil"/>
        </w:tcBorders>
        <w:shd w:val="clear" w:color="auto" w:fill="CCCCCC"/>
        <w:vAlign w:val="center"/>
      </w:tcPr>
    </w:tblStylePr>
  </w:style>
  <w:style w:type="table" w:customStyle="1" w:styleId="TableGrid11">
    <w:name w:val="Table Grid11"/>
    <w:basedOn w:val="TableNormal"/>
    <w:next w:val="TableGrid"/>
    <w:uiPriority w:val="39"/>
    <w:rsid w:val="00C12D06"/>
    <w:rPr>
      <w:rFonts w:ascii="Cambria" w:eastAsia="Cambria" w:hAnsi="Cambr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1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1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12D06"/>
  </w:style>
  <w:style w:type="table" w:customStyle="1" w:styleId="TableGrid40">
    <w:name w:val="Table Grid4"/>
    <w:basedOn w:val="TableNormal"/>
    <w:next w:val="TableGrid"/>
    <w:uiPriority w:val="59"/>
    <w:rsid w:val="00C12D06"/>
    <w:pPr>
      <w:spacing w:after="160" w:line="280" w:lineRule="exact"/>
    </w:pPr>
    <w:rPr>
      <w:rFonts w:ascii="Arial" w:hAnsi="Arial"/>
      <w:sz w:val="18"/>
      <w:lang w:val="en-GB" w:eastAsia="en-GB"/>
    </w:rPr>
    <w:tblPr>
      <w:tblBorders>
        <w:top w:val="single" w:sz="18" w:space="0" w:color="auto"/>
        <w:bottom w:val="single" w:sz="18" w:space="0" w:color="auto"/>
        <w:insideH w:val="single" w:sz="4" w:space="0" w:color="auto"/>
        <w:insideV w:val="single" w:sz="4" w:space="0" w:color="auto"/>
      </w:tblBorders>
    </w:tblPr>
    <w:tblStylePr w:type="firstRow">
      <w:pPr>
        <w:jc w:val="center"/>
      </w:pPr>
      <w:rPr>
        <w:rFonts w:ascii="Arial" w:hAnsi="Arial"/>
        <w:b/>
        <w:color w:val="auto"/>
        <w:sz w:val="18"/>
      </w:rPr>
      <w:tblPr/>
      <w:tcPr>
        <w:tcBorders>
          <w:top w:val="single" w:sz="18" w:space="0" w:color="auto"/>
          <w:left w:val="nil"/>
          <w:bottom w:val="single" w:sz="18" w:space="0" w:color="auto"/>
          <w:right w:val="nil"/>
          <w:insideH w:val="nil"/>
          <w:insideV w:val="single" w:sz="4" w:space="0" w:color="auto"/>
          <w:tl2br w:val="nil"/>
          <w:tr2bl w:val="nil"/>
        </w:tcBorders>
        <w:shd w:val="clear" w:color="auto" w:fill="CCCCCC"/>
        <w:vAlign w:val="center"/>
      </w:tcPr>
    </w:tblStylePr>
  </w:style>
  <w:style w:type="table" w:customStyle="1" w:styleId="TableGrid50">
    <w:name w:val="Table Grid5"/>
    <w:basedOn w:val="TableNormal"/>
    <w:next w:val="TableGrid"/>
    <w:uiPriority w:val="59"/>
    <w:rsid w:val="0046112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shd w:val="clear" w:color="auto" w:fill="002A6C"/>
      </w:tcPr>
    </w:tblStylePr>
  </w:style>
  <w:style w:type="paragraph" w:customStyle="1" w:styleId="Contents">
    <w:name w:val="Contents"/>
    <w:qFormat/>
    <w:rsid w:val="002A7FE8"/>
    <w:pPr>
      <w:spacing w:before="720" w:after="360"/>
    </w:pPr>
    <w:rPr>
      <w:rFonts w:ascii="Gill Sans MT" w:hAnsi="Gill Sans MT"/>
      <w:caps/>
      <w:spacing w:val="-2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419">
      <w:bodyDiv w:val="1"/>
      <w:marLeft w:val="0"/>
      <w:marRight w:val="0"/>
      <w:marTop w:val="0"/>
      <w:marBottom w:val="0"/>
      <w:divBdr>
        <w:top w:val="none" w:sz="0" w:space="0" w:color="auto"/>
        <w:left w:val="none" w:sz="0" w:space="0" w:color="auto"/>
        <w:bottom w:val="none" w:sz="0" w:space="0" w:color="auto"/>
        <w:right w:val="none" w:sz="0" w:space="0" w:color="auto"/>
      </w:divBdr>
      <w:divsChild>
        <w:div w:id="86269645">
          <w:marLeft w:val="0"/>
          <w:marRight w:val="0"/>
          <w:marTop w:val="0"/>
          <w:marBottom w:val="0"/>
          <w:divBdr>
            <w:top w:val="none" w:sz="0" w:space="0" w:color="auto"/>
            <w:left w:val="none" w:sz="0" w:space="0" w:color="auto"/>
            <w:bottom w:val="none" w:sz="0" w:space="0" w:color="auto"/>
            <w:right w:val="none" w:sz="0" w:space="0" w:color="auto"/>
          </w:divBdr>
          <w:divsChild>
            <w:div w:id="574318332">
              <w:marLeft w:val="0"/>
              <w:marRight w:val="0"/>
              <w:marTop w:val="0"/>
              <w:marBottom w:val="0"/>
              <w:divBdr>
                <w:top w:val="none" w:sz="0" w:space="0" w:color="auto"/>
                <w:left w:val="none" w:sz="0" w:space="0" w:color="auto"/>
                <w:bottom w:val="none" w:sz="0" w:space="0" w:color="auto"/>
                <w:right w:val="none" w:sz="0" w:space="0" w:color="auto"/>
              </w:divBdr>
              <w:divsChild>
                <w:div w:id="17153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3198">
      <w:bodyDiv w:val="1"/>
      <w:marLeft w:val="0"/>
      <w:marRight w:val="0"/>
      <w:marTop w:val="0"/>
      <w:marBottom w:val="0"/>
      <w:divBdr>
        <w:top w:val="none" w:sz="0" w:space="0" w:color="auto"/>
        <w:left w:val="none" w:sz="0" w:space="0" w:color="auto"/>
        <w:bottom w:val="none" w:sz="0" w:space="0" w:color="auto"/>
        <w:right w:val="none" w:sz="0" w:space="0" w:color="auto"/>
      </w:divBdr>
    </w:div>
    <w:div w:id="124930334">
      <w:bodyDiv w:val="1"/>
      <w:marLeft w:val="0"/>
      <w:marRight w:val="0"/>
      <w:marTop w:val="0"/>
      <w:marBottom w:val="0"/>
      <w:divBdr>
        <w:top w:val="none" w:sz="0" w:space="0" w:color="auto"/>
        <w:left w:val="none" w:sz="0" w:space="0" w:color="auto"/>
        <w:bottom w:val="none" w:sz="0" w:space="0" w:color="auto"/>
        <w:right w:val="none" w:sz="0" w:space="0" w:color="auto"/>
      </w:divBdr>
    </w:div>
    <w:div w:id="20201462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301886791">
      <w:bodyDiv w:val="1"/>
      <w:marLeft w:val="0"/>
      <w:marRight w:val="0"/>
      <w:marTop w:val="0"/>
      <w:marBottom w:val="0"/>
      <w:divBdr>
        <w:top w:val="none" w:sz="0" w:space="0" w:color="auto"/>
        <w:left w:val="none" w:sz="0" w:space="0" w:color="auto"/>
        <w:bottom w:val="none" w:sz="0" w:space="0" w:color="auto"/>
        <w:right w:val="none" w:sz="0" w:space="0" w:color="auto"/>
      </w:divBdr>
    </w:div>
    <w:div w:id="311644664">
      <w:bodyDiv w:val="1"/>
      <w:marLeft w:val="0"/>
      <w:marRight w:val="0"/>
      <w:marTop w:val="0"/>
      <w:marBottom w:val="0"/>
      <w:divBdr>
        <w:top w:val="none" w:sz="0" w:space="0" w:color="auto"/>
        <w:left w:val="none" w:sz="0" w:space="0" w:color="auto"/>
        <w:bottom w:val="none" w:sz="0" w:space="0" w:color="auto"/>
        <w:right w:val="none" w:sz="0" w:space="0" w:color="auto"/>
      </w:divBdr>
      <w:divsChild>
        <w:div w:id="1637643672">
          <w:marLeft w:val="0"/>
          <w:marRight w:val="0"/>
          <w:marTop w:val="0"/>
          <w:marBottom w:val="0"/>
          <w:divBdr>
            <w:top w:val="none" w:sz="0" w:space="0" w:color="auto"/>
            <w:left w:val="none" w:sz="0" w:space="0" w:color="auto"/>
            <w:bottom w:val="none" w:sz="0" w:space="0" w:color="auto"/>
            <w:right w:val="none" w:sz="0" w:space="0" w:color="auto"/>
          </w:divBdr>
        </w:div>
        <w:div w:id="2056656191">
          <w:marLeft w:val="0"/>
          <w:marRight w:val="0"/>
          <w:marTop w:val="0"/>
          <w:marBottom w:val="0"/>
          <w:divBdr>
            <w:top w:val="none" w:sz="0" w:space="0" w:color="auto"/>
            <w:left w:val="none" w:sz="0" w:space="0" w:color="auto"/>
            <w:bottom w:val="none" w:sz="0" w:space="0" w:color="auto"/>
            <w:right w:val="none" w:sz="0" w:space="0" w:color="auto"/>
          </w:divBdr>
        </w:div>
        <w:div w:id="571308373">
          <w:marLeft w:val="0"/>
          <w:marRight w:val="0"/>
          <w:marTop w:val="0"/>
          <w:marBottom w:val="0"/>
          <w:divBdr>
            <w:top w:val="none" w:sz="0" w:space="0" w:color="auto"/>
            <w:left w:val="none" w:sz="0" w:space="0" w:color="auto"/>
            <w:bottom w:val="none" w:sz="0" w:space="0" w:color="auto"/>
            <w:right w:val="none" w:sz="0" w:space="0" w:color="auto"/>
          </w:divBdr>
        </w:div>
        <w:div w:id="1401177880">
          <w:marLeft w:val="0"/>
          <w:marRight w:val="0"/>
          <w:marTop w:val="0"/>
          <w:marBottom w:val="0"/>
          <w:divBdr>
            <w:top w:val="none" w:sz="0" w:space="0" w:color="auto"/>
            <w:left w:val="none" w:sz="0" w:space="0" w:color="auto"/>
            <w:bottom w:val="none" w:sz="0" w:space="0" w:color="auto"/>
            <w:right w:val="none" w:sz="0" w:space="0" w:color="auto"/>
          </w:divBdr>
        </w:div>
        <w:div w:id="1860704234">
          <w:marLeft w:val="0"/>
          <w:marRight w:val="0"/>
          <w:marTop w:val="0"/>
          <w:marBottom w:val="0"/>
          <w:divBdr>
            <w:top w:val="none" w:sz="0" w:space="0" w:color="auto"/>
            <w:left w:val="none" w:sz="0" w:space="0" w:color="auto"/>
            <w:bottom w:val="none" w:sz="0" w:space="0" w:color="auto"/>
            <w:right w:val="none" w:sz="0" w:space="0" w:color="auto"/>
          </w:divBdr>
        </w:div>
        <w:div w:id="2110927750">
          <w:marLeft w:val="0"/>
          <w:marRight w:val="0"/>
          <w:marTop w:val="0"/>
          <w:marBottom w:val="0"/>
          <w:divBdr>
            <w:top w:val="none" w:sz="0" w:space="0" w:color="auto"/>
            <w:left w:val="none" w:sz="0" w:space="0" w:color="auto"/>
            <w:bottom w:val="none" w:sz="0" w:space="0" w:color="auto"/>
            <w:right w:val="none" w:sz="0" w:space="0" w:color="auto"/>
          </w:divBdr>
        </w:div>
        <w:div w:id="666598652">
          <w:marLeft w:val="0"/>
          <w:marRight w:val="0"/>
          <w:marTop w:val="0"/>
          <w:marBottom w:val="0"/>
          <w:divBdr>
            <w:top w:val="none" w:sz="0" w:space="0" w:color="auto"/>
            <w:left w:val="none" w:sz="0" w:space="0" w:color="auto"/>
            <w:bottom w:val="none" w:sz="0" w:space="0" w:color="auto"/>
            <w:right w:val="none" w:sz="0" w:space="0" w:color="auto"/>
          </w:divBdr>
        </w:div>
        <w:div w:id="1936589480">
          <w:marLeft w:val="0"/>
          <w:marRight w:val="0"/>
          <w:marTop w:val="0"/>
          <w:marBottom w:val="0"/>
          <w:divBdr>
            <w:top w:val="none" w:sz="0" w:space="0" w:color="auto"/>
            <w:left w:val="none" w:sz="0" w:space="0" w:color="auto"/>
            <w:bottom w:val="none" w:sz="0" w:space="0" w:color="auto"/>
            <w:right w:val="none" w:sz="0" w:space="0" w:color="auto"/>
          </w:divBdr>
        </w:div>
        <w:div w:id="1692686286">
          <w:marLeft w:val="0"/>
          <w:marRight w:val="0"/>
          <w:marTop w:val="0"/>
          <w:marBottom w:val="0"/>
          <w:divBdr>
            <w:top w:val="none" w:sz="0" w:space="0" w:color="auto"/>
            <w:left w:val="none" w:sz="0" w:space="0" w:color="auto"/>
            <w:bottom w:val="none" w:sz="0" w:space="0" w:color="auto"/>
            <w:right w:val="none" w:sz="0" w:space="0" w:color="auto"/>
          </w:divBdr>
        </w:div>
      </w:divsChild>
    </w:div>
    <w:div w:id="319426709">
      <w:bodyDiv w:val="1"/>
      <w:marLeft w:val="0"/>
      <w:marRight w:val="0"/>
      <w:marTop w:val="0"/>
      <w:marBottom w:val="0"/>
      <w:divBdr>
        <w:top w:val="none" w:sz="0" w:space="0" w:color="auto"/>
        <w:left w:val="none" w:sz="0" w:space="0" w:color="auto"/>
        <w:bottom w:val="none" w:sz="0" w:space="0" w:color="auto"/>
        <w:right w:val="none" w:sz="0" w:space="0" w:color="auto"/>
      </w:divBdr>
    </w:div>
    <w:div w:id="328219992">
      <w:bodyDiv w:val="1"/>
      <w:marLeft w:val="0"/>
      <w:marRight w:val="0"/>
      <w:marTop w:val="0"/>
      <w:marBottom w:val="0"/>
      <w:divBdr>
        <w:top w:val="none" w:sz="0" w:space="0" w:color="auto"/>
        <w:left w:val="none" w:sz="0" w:space="0" w:color="auto"/>
        <w:bottom w:val="none" w:sz="0" w:space="0" w:color="auto"/>
        <w:right w:val="none" w:sz="0" w:space="0" w:color="auto"/>
      </w:divBdr>
      <w:divsChild>
        <w:div w:id="229852798">
          <w:marLeft w:val="0"/>
          <w:marRight w:val="0"/>
          <w:marTop w:val="0"/>
          <w:marBottom w:val="0"/>
          <w:divBdr>
            <w:top w:val="none" w:sz="0" w:space="0" w:color="auto"/>
            <w:left w:val="none" w:sz="0" w:space="0" w:color="auto"/>
            <w:bottom w:val="none" w:sz="0" w:space="0" w:color="auto"/>
            <w:right w:val="none" w:sz="0" w:space="0" w:color="auto"/>
          </w:divBdr>
        </w:div>
        <w:div w:id="1668289517">
          <w:marLeft w:val="0"/>
          <w:marRight w:val="0"/>
          <w:marTop w:val="0"/>
          <w:marBottom w:val="0"/>
          <w:divBdr>
            <w:top w:val="none" w:sz="0" w:space="0" w:color="auto"/>
            <w:left w:val="none" w:sz="0" w:space="0" w:color="auto"/>
            <w:bottom w:val="none" w:sz="0" w:space="0" w:color="auto"/>
            <w:right w:val="none" w:sz="0" w:space="0" w:color="auto"/>
          </w:divBdr>
        </w:div>
        <w:div w:id="1943030685">
          <w:marLeft w:val="0"/>
          <w:marRight w:val="0"/>
          <w:marTop w:val="0"/>
          <w:marBottom w:val="0"/>
          <w:divBdr>
            <w:top w:val="none" w:sz="0" w:space="0" w:color="auto"/>
            <w:left w:val="none" w:sz="0" w:space="0" w:color="auto"/>
            <w:bottom w:val="none" w:sz="0" w:space="0" w:color="auto"/>
            <w:right w:val="none" w:sz="0" w:space="0" w:color="auto"/>
          </w:divBdr>
        </w:div>
        <w:div w:id="1641956900">
          <w:marLeft w:val="0"/>
          <w:marRight w:val="0"/>
          <w:marTop w:val="0"/>
          <w:marBottom w:val="0"/>
          <w:divBdr>
            <w:top w:val="none" w:sz="0" w:space="0" w:color="auto"/>
            <w:left w:val="none" w:sz="0" w:space="0" w:color="auto"/>
            <w:bottom w:val="none" w:sz="0" w:space="0" w:color="auto"/>
            <w:right w:val="none" w:sz="0" w:space="0" w:color="auto"/>
          </w:divBdr>
        </w:div>
        <w:div w:id="1557619426">
          <w:marLeft w:val="0"/>
          <w:marRight w:val="0"/>
          <w:marTop w:val="0"/>
          <w:marBottom w:val="0"/>
          <w:divBdr>
            <w:top w:val="none" w:sz="0" w:space="0" w:color="auto"/>
            <w:left w:val="none" w:sz="0" w:space="0" w:color="auto"/>
            <w:bottom w:val="none" w:sz="0" w:space="0" w:color="auto"/>
            <w:right w:val="none" w:sz="0" w:space="0" w:color="auto"/>
          </w:divBdr>
        </w:div>
      </w:divsChild>
    </w:div>
    <w:div w:id="435909393">
      <w:bodyDiv w:val="1"/>
      <w:marLeft w:val="0"/>
      <w:marRight w:val="0"/>
      <w:marTop w:val="0"/>
      <w:marBottom w:val="0"/>
      <w:divBdr>
        <w:top w:val="none" w:sz="0" w:space="0" w:color="auto"/>
        <w:left w:val="none" w:sz="0" w:space="0" w:color="auto"/>
        <w:bottom w:val="none" w:sz="0" w:space="0" w:color="auto"/>
        <w:right w:val="none" w:sz="0" w:space="0" w:color="auto"/>
      </w:divBdr>
    </w:div>
    <w:div w:id="526718323">
      <w:bodyDiv w:val="1"/>
      <w:marLeft w:val="0"/>
      <w:marRight w:val="0"/>
      <w:marTop w:val="0"/>
      <w:marBottom w:val="0"/>
      <w:divBdr>
        <w:top w:val="none" w:sz="0" w:space="0" w:color="auto"/>
        <w:left w:val="none" w:sz="0" w:space="0" w:color="auto"/>
        <w:bottom w:val="none" w:sz="0" w:space="0" w:color="auto"/>
        <w:right w:val="none" w:sz="0" w:space="0" w:color="auto"/>
      </w:divBdr>
      <w:divsChild>
        <w:div w:id="458884044">
          <w:marLeft w:val="0"/>
          <w:marRight w:val="0"/>
          <w:marTop w:val="0"/>
          <w:marBottom w:val="0"/>
          <w:divBdr>
            <w:top w:val="none" w:sz="0" w:space="0" w:color="auto"/>
            <w:left w:val="none" w:sz="0" w:space="0" w:color="auto"/>
            <w:bottom w:val="none" w:sz="0" w:space="0" w:color="auto"/>
            <w:right w:val="none" w:sz="0" w:space="0" w:color="auto"/>
          </w:divBdr>
          <w:divsChild>
            <w:div w:id="526872935">
              <w:marLeft w:val="0"/>
              <w:marRight w:val="0"/>
              <w:marTop w:val="0"/>
              <w:marBottom w:val="0"/>
              <w:divBdr>
                <w:top w:val="none" w:sz="0" w:space="0" w:color="auto"/>
                <w:left w:val="none" w:sz="0" w:space="0" w:color="auto"/>
                <w:bottom w:val="none" w:sz="0" w:space="0" w:color="auto"/>
                <w:right w:val="none" w:sz="0" w:space="0" w:color="auto"/>
              </w:divBdr>
              <w:divsChild>
                <w:div w:id="1509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4972">
      <w:bodyDiv w:val="1"/>
      <w:marLeft w:val="0"/>
      <w:marRight w:val="0"/>
      <w:marTop w:val="0"/>
      <w:marBottom w:val="0"/>
      <w:divBdr>
        <w:top w:val="none" w:sz="0" w:space="0" w:color="auto"/>
        <w:left w:val="none" w:sz="0" w:space="0" w:color="auto"/>
        <w:bottom w:val="none" w:sz="0" w:space="0" w:color="auto"/>
        <w:right w:val="none" w:sz="0" w:space="0" w:color="auto"/>
      </w:divBdr>
    </w:div>
    <w:div w:id="616449292">
      <w:bodyDiv w:val="1"/>
      <w:marLeft w:val="0"/>
      <w:marRight w:val="0"/>
      <w:marTop w:val="0"/>
      <w:marBottom w:val="0"/>
      <w:divBdr>
        <w:top w:val="none" w:sz="0" w:space="0" w:color="auto"/>
        <w:left w:val="none" w:sz="0" w:space="0" w:color="auto"/>
        <w:bottom w:val="none" w:sz="0" w:space="0" w:color="auto"/>
        <w:right w:val="none" w:sz="0" w:space="0" w:color="auto"/>
      </w:divBdr>
    </w:div>
    <w:div w:id="658003377">
      <w:bodyDiv w:val="1"/>
      <w:marLeft w:val="0"/>
      <w:marRight w:val="0"/>
      <w:marTop w:val="0"/>
      <w:marBottom w:val="0"/>
      <w:divBdr>
        <w:top w:val="none" w:sz="0" w:space="0" w:color="auto"/>
        <w:left w:val="none" w:sz="0" w:space="0" w:color="auto"/>
        <w:bottom w:val="none" w:sz="0" w:space="0" w:color="auto"/>
        <w:right w:val="none" w:sz="0" w:space="0" w:color="auto"/>
      </w:divBdr>
      <w:divsChild>
        <w:div w:id="452135030">
          <w:marLeft w:val="0"/>
          <w:marRight w:val="0"/>
          <w:marTop w:val="0"/>
          <w:marBottom w:val="0"/>
          <w:divBdr>
            <w:top w:val="none" w:sz="0" w:space="0" w:color="auto"/>
            <w:left w:val="none" w:sz="0" w:space="0" w:color="auto"/>
            <w:bottom w:val="none" w:sz="0" w:space="0" w:color="auto"/>
            <w:right w:val="none" w:sz="0" w:space="0" w:color="auto"/>
          </w:divBdr>
          <w:divsChild>
            <w:div w:id="103886675">
              <w:marLeft w:val="0"/>
              <w:marRight w:val="0"/>
              <w:marTop w:val="0"/>
              <w:marBottom w:val="0"/>
              <w:divBdr>
                <w:top w:val="none" w:sz="0" w:space="0" w:color="auto"/>
                <w:left w:val="none" w:sz="0" w:space="0" w:color="auto"/>
                <w:bottom w:val="none" w:sz="0" w:space="0" w:color="auto"/>
                <w:right w:val="none" w:sz="0" w:space="0" w:color="auto"/>
              </w:divBdr>
              <w:divsChild>
                <w:div w:id="228077605">
                  <w:marLeft w:val="0"/>
                  <w:marRight w:val="0"/>
                  <w:marTop w:val="0"/>
                  <w:marBottom w:val="0"/>
                  <w:divBdr>
                    <w:top w:val="none" w:sz="0" w:space="0" w:color="auto"/>
                    <w:left w:val="none" w:sz="0" w:space="0" w:color="auto"/>
                    <w:bottom w:val="none" w:sz="0" w:space="0" w:color="auto"/>
                    <w:right w:val="none" w:sz="0" w:space="0" w:color="auto"/>
                  </w:divBdr>
                  <w:divsChild>
                    <w:div w:id="8647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1293">
      <w:bodyDiv w:val="1"/>
      <w:marLeft w:val="0"/>
      <w:marRight w:val="0"/>
      <w:marTop w:val="0"/>
      <w:marBottom w:val="0"/>
      <w:divBdr>
        <w:top w:val="none" w:sz="0" w:space="0" w:color="auto"/>
        <w:left w:val="none" w:sz="0" w:space="0" w:color="auto"/>
        <w:bottom w:val="none" w:sz="0" w:space="0" w:color="auto"/>
        <w:right w:val="none" w:sz="0" w:space="0" w:color="auto"/>
      </w:divBdr>
    </w:div>
    <w:div w:id="729765228">
      <w:bodyDiv w:val="1"/>
      <w:marLeft w:val="0"/>
      <w:marRight w:val="0"/>
      <w:marTop w:val="0"/>
      <w:marBottom w:val="0"/>
      <w:divBdr>
        <w:top w:val="none" w:sz="0" w:space="0" w:color="auto"/>
        <w:left w:val="none" w:sz="0" w:space="0" w:color="auto"/>
        <w:bottom w:val="none" w:sz="0" w:space="0" w:color="auto"/>
        <w:right w:val="none" w:sz="0" w:space="0" w:color="auto"/>
      </w:divBdr>
    </w:div>
    <w:div w:id="760948010">
      <w:bodyDiv w:val="1"/>
      <w:marLeft w:val="0"/>
      <w:marRight w:val="0"/>
      <w:marTop w:val="0"/>
      <w:marBottom w:val="0"/>
      <w:divBdr>
        <w:top w:val="none" w:sz="0" w:space="0" w:color="auto"/>
        <w:left w:val="none" w:sz="0" w:space="0" w:color="auto"/>
        <w:bottom w:val="none" w:sz="0" w:space="0" w:color="auto"/>
        <w:right w:val="none" w:sz="0" w:space="0" w:color="auto"/>
      </w:divBdr>
    </w:div>
    <w:div w:id="785655950">
      <w:bodyDiv w:val="1"/>
      <w:marLeft w:val="0"/>
      <w:marRight w:val="0"/>
      <w:marTop w:val="0"/>
      <w:marBottom w:val="0"/>
      <w:divBdr>
        <w:top w:val="none" w:sz="0" w:space="0" w:color="auto"/>
        <w:left w:val="none" w:sz="0" w:space="0" w:color="auto"/>
        <w:bottom w:val="none" w:sz="0" w:space="0" w:color="auto"/>
        <w:right w:val="none" w:sz="0" w:space="0" w:color="auto"/>
      </w:divBdr>
    </w:div>
    <w:div w:id="805706571">
      <w:bodyDiv w:val="1"/>
      <w:marLeft w:val="0"/>
      <w:marRight w:val="0"/>
      <w:marTop w:val="0"/>
      <w:marBottom w:val="0"/>
      <w:divBdr>
        <w:top w:val="none" w:sz="0" w:space="0" w:color="auto"/>
        <w:left w:val="none" w:sz="0" w:space="0" w:color="auto"/>
        <w:bottom w:val="none" w:sz="0" w:space="0" w:color="auto"/>
        <w:right w:val="none" w:sz="0" w:space="0" w:color="auto"/>
      </w:divBdr>
      <w:divsChild>
        <w:div w:id="1414937405">
          <w:marLeft w:val="0"/>
          <w:marRight w:val="0"/>
          <w:marTop w:val="0"/>
          <w:marBottom w:val="0"/>
          <w:divBdr>
            <w:top w:val="none" w:sz="0" w:space="0" w:color="auto"/>
            <w:left w:val="none" w:sz="0" w:space="0" w:color="auto"/>
            <w:bottom w:val="none" w:sz="0" w:space="0" w:color="auto"/>
            <w:right w:val="none" w:sz="0" w:space="0" w:color="auto"/>
          </w:divBdr>
          <w:divsChild>
            <w:div w:id="479345927">
              <w:marLeft w:val="0"/>
              <w:marRight w:val="0"/>
              <w:marTop w:val="0"/>
              <w:marBottom w:val="0"/>
              <w:divBdr>
                <w:top w:val="none" w:sz="0" w:space="0" w:color="auto"/>
                <w:left w:val="none" w:sz="0" w:space="0" w:color="auto"/>
                <w:bottom w:val="none" w:sz="0" w:space="0" w:color="auto"/>
                <w:right w:val="none" w:sz="0" w:space="0" w:color="auto"/>
              </w:divBdr>
              <w:divsChild>
                <w:div w:id="1211579453">
                  <w:marLeft w:val="0"/>
                  <w:marRight w:val="0"/>
                  <w:marTop w:val="0"/>
                  <w:marBottom w:val="0"/>
                  <w:divBdr>
                    <w:top w:val="none" w:sz="0" w:space="0" w:color="auto"/>
                    <w:left w:val="none" w:sz="0" w:space="0" w:color="auto"/>
                    <w:bottom w:val="none" w:sz="0" w:space="0" w:color="auto"/>
                    <w:right w:val="none" w:sz="0" w:space="0" w:color="auto"/>
                  </w:divBdr>
                  <w:divsChild>
                    <w:div w:id="1650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3621">
      <w:bodyDiv w:val="1"/>
      <w:marLeft w:val="0"/>
      <w:marRight w:val="0"/>
      <w:marTop w:val="0"/>
      <w:marBottom w:val="0"/>
      <w:divBdr>
        <w:top w:val="none" w:sz="0" w:space="0" w:color="auto"/>
        <w:left w:val="none" w:sz="0" w:space="0" w:color="auto"/>
        <w:bottom w:val="none" w:sz="0" w:space="0" w:color="auto"/>
        <w:right w:val="none" w:sz="0" w:space="0" w:color="auto"/>
      </w:divBdr>
      <w:divsChild>
        <w:div w:id="1324775951">
          <w:marLeft w:val="0"/>
          <w:marRight w:val="0"/>
          <w:marTop w:val="0"/>
          <w:marBottom w:val="0"/>
          <w:divBdr>
            <w:top w:val="none" w:sz="0" w:space="0" w:color="auto"/>
            <w:left w:val="none" w:sz="0" w:space="0" w:color="auto"/>
            <w:bottom w:val="none" w:sz="0" w:space="0" w:color="auto"/>
            <w:right w:val="none" w:sz="0" w:space="0" w:color="auto"/>
          </w:divBdr>
          <w:divsChild>
            <w:div w:id="345520905">
              <w:marLeft w:val="0"/>
              <w:marRight w:val="0"/>
              <w:marTop w:val="0"/>
              <w:marBottom w:val="0"/>
              <w:divBdr>
                <w:top w:val="none" w:sz="0" w:space="0" w:color="auto"/>
                <w:left w:val="none" w:sz="0" w:space="0" w:color="auto"/>
                <w:bottom w:val="none" w:sz="0" w:space="0" w:color="auto"/>
                <w:right w:val="none" w:sz="0" w:space="0" w:color="auto"/>
              </w:divBdr>
              <w:divsChild>
                <w:div w:id="875969607">
                  <w:marLeft w:val="0"/>
                  <w:marRight w:val="0"/>
                  <w:marTop w:val="0"/>
                  <w:marBottom w:val="0"/>
                  <w:divBdr>
                    <w:top w:val="none" w:sz="0" w:space="0" w:color="auto"/>
                    <w:left w:val="none" w:sz="0" w:space="0" w:color="auto"/>
                    <w:bottom w:val="none" w:sz="0" w:space="0" w:color="auto"/>
                    <w:right w:val="none" w:sz="0" w:space="0" w:color="auto"/>
                  </w:divBdr>
                  <w:divsChild>
                    <w:div w:id="8190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1332">
      <w:bodyDiv w:val="1"/>
      <w:marLeft w:val="0"/>
      <w:marRight w:val="0"/>
      <w:marTop w:val="0"/>
      <w:marBottom w:val="0"/>
      <w:divBdr>
        <w:top w:val="none" w:sz="0" w:space="0" w:color="auto"/>
        <w:left w:val="none" w:sz="0" w:space="0" w:color="auto"/>
        <w:bottom w:val="none" w:sz="0" w:space="0" w:color="auto"/>
        <w:right w:val="none" w:sz="0" w:space="0" w:color="auto"/>
      </w:divBdr>
    </w:div>
    <w:div w:id="891041470">
      <w:bodyDiv w:val="1"/>
      <w:marLeft w:val="0"/>
      <w:marRight w:val="0"/>
      <w:marTop w:val="0"/>
      <w:marBottom w:val="0"/>
      <w:divBdr>
        <w:top w:val="none" w:sz="0" w:space="0" w:color="auto"/>
        <w:left w:val="none" w:sz="0" w:space="0" w:color="auto"/>
        <w:bottom w:val="none" w:sz="0" w:space="0" w:color="auto"/>
        <w:right w:val="none" w:sz="0" w:space="0" w:color="auto"/>
      </w:divBdr>
    </w:div>
    <w:div w:id="913586987">
      <w:bodyDiv w:val="1"/>
      <w:marLeft w:val="0"/>
      <w:marRight w:val="0"/>
      <w:marTop w:val="0"/>
      <w:marBottom w:val="0"/>
      <w:divBdr>
        <w:top w:val="none" w:sz="0" w:space="0" w:color="auto"/>
        <w:left w:val="none" w:sz="0" w:space="0" w:color="auto"/>
        <w:bottom w:val="none" w:sz="0" w:space="0" w:color="auto"/>
        <w:right w:val="none" w:sz="0" w:space="0" w:color="auto"/>
      </w:divBdr>
    </w:div>
    <w:div w:id="926961915">
      <w:bodyDiv w:val="1"/>
      <w:marLeft w:val="0"/>
      <w:marRight w:val="0"/>
      <w:marTop w:val="0"/>
      <w:marBottom w:val="0"/>
      <w:divBdr>
        <w:top w:val="none" w:sz="0" w:space="0" w:color="auto"/>
        <w:left w:val="none" w:sz="0" w:space="0" w:color="auto"/>
        <w:bottom w:val="none" w:sz="0" w:space="0" w:color="auto"/>
        <w:right w:val="none" w:sz="0" w:space="0" w:color="auto"/>
      </w:divBdr>
    </w:div>
    <w:div w:id="977489538">
      <w:bodyDiv w:val="1"/>
      <w:marLeft w:val="0"/>
      <w:marRight w:val="0"/>
      <w:marTop w:val="0"/>
      <w:marBottom w:val="0"/>
      <w:divBdr>
        <w:top w:val="none" w:sz="0" w:space="0" w:color="auto"/>
        <w:left w:val="none" w:sz="0" w:space="0" w:color="auto"/>
        <w:bottom w:val="none" w:sz="0" w:space="0" w:color="auto"/>
        <w:right w:val="none" w:sz="0" w:space="0" w:color="auto"/>
      </w:divBdr>
    </w:div>
    <w:div w:id="1018313960">
      <w:bodyDiv w:val="1"/>
      <w:marLeft w:val="0"/>
      <w:marRight w:val="0"/>
      <w:marTop w:val="0"/>
      <w:marBottom w:val="0"/>
      <w:divBdr>
        <w:top w:val="none" w:sz="0" w:space="0" w:color="auto"/>
        <w:left w:val="none" w:sz="0" w:space="0" w:color="auto"/>
        <w:bottom w:val="none" w:sz="0" w:space="0" w:color="auto"/>
        <w:right w:val="none" w:sz="0" w:space="0" w:color="auto"/>
      </w:divBdr>
    </w:div>
    <w:div w:id="1030835008">
      <w:bodyDiv w:val="1"/>
      <w:marLeft w:val="0"/>
      <w:marRight w:val="0"/>
      <w:marTop w:val="0"/>
      <w:marBottom w:val="0"/>
      <w:divBdr>
        <w:top w:val="none" w:sz="0" w:space="0" w:color="auto"/>
        <w:left w:val="none" w:sz="0" w:space="0" w:color="auto"/>
        <w:bottom w:val="none" w:sz="0" w:space="0" w:color="auto"/>
        <w:right w:val="none" w:sz="0" w:space="0" w:color="auto"/>
      </w:divBdr>
    </w:div>
    <w:div w:id="1031804341">
      <w:bodyDiv w:val="1"/>
      <w:marLeft w:val="0"/>
      <w:marRight w:val="0"/>
      <w:marTop w:val="0"/>
      <w:marBottom w:val="0"/>
      <w:divBdr>
        <w:top w:val="none" w:sz="0" w:space="0" w:color="auto"/>
        <w:left w:val="none" w:sz="0" w:space="0" w:color="auto"/>
        <w:bottom w:val="none" w:sz="0" w:space="0" w:color="auto"/>
        <w:right w:val="none" w:sz="0" w:space="0" w:color="auto"/>
      </w:divBdr>
    </w:div>
    <w:div w:id="1049648008">
      <w:bodyDiv w:val="1"/>
      <w:marLeft w:val="0"/>
      <w:marRight w:val="0"/>
      <w:marTop w:val="0"/>
      <w:marBottom w:val="0"/>
      <w:divBdr>
        <w:top w:val="none" w:sz="0" w:space="0" w:color="auto"/>
        <w:left w:val="none" w:sz="0" w:space="0" w:color="auto"/>
        <w:bottom w:val="none" w:sz="0" w:space="0" w:color="auto"/>
        <w:right w:val="none" w:sz="0" w:space="0" w:color="auto"/>
      </w:divBdr>
    </w:div>
    <w:div w:id="1051199263">
      <w:bodyDiv w:val="1"/>
      <w:marLeft w:val="0"/>
      <w:marRight w:val="0"/>
      <w:marTop w:val="0"/>
      <w:marBottom w:val="0"/>
      <w:divBdr>
        <w:top w:val="none" w:sz="0" w:space="0" w:color="auto"/>
        <w:left w:val="none" w:sz="0" w:space="0" w:color="auto"/>
        <w:bottom w:val="none" w:sz="0" w:space="0" w:color="auto"/>
        <w:right w:val="none" w:sz="0" w:space="0" w:color="auto"/>
      </w:divBdr>
    </w:div>
    <w:div w:id="1066949897">
      <w:bodyDiv w:val="1"/>
      <w:marLeft w:val="0"/>
      <w:marRight w:val="0"/>
      <w:marTop w:val="0"/>
      <w:marBottom w:val="0"/>
      <w:divBdr>
        <w:top w:val="none" w:sz="0" w:space="0" w:color="auto"/>
        <w:left w:val="none" w:sz="0" w:space="0" w:color="auto"/>
        <w:bottom w:val="none" w:sz="0" w:space="0" w:color="auto"/>
        <w:right w:val="none" w:sz="0" w:space="0" w:color="auto"/>
      </w:divBdr>
    </w:div>
    <w:div w:id="1208025473">
      <w:bodyDiv w:val="1"/>
      <w:marLeft w:val="0"/>
      <w:marRight w:val="0"/>
      <w:marTop w:val="0"/>
      <w:marBottom w:val="0"/>
      <w:divBdr>
        <w:top w:val="none" w:sz="0" w:space="0" w:color="auto"/>
        <w:left w:val="none" w:sz="0" w:space="0" w:color="auto"/>
        <w:bottom w:val="none" w:sz="0" w:space="0" w:color="auto"/>
        <w:right w:val="none" w:sz="0" w:space="0" w:color="auto"/>
      </w:divBdr>
    </w:div>
    <w:div w:id="1209537887">
      <w:bodyDiv w:val="1"/>
      <w:marLeft w:val="0"/>
      <w:marRight w:val="0"/>
      <w:marTop w:val="0"/>
      <w:marBottom w:val="0"/>
      <w:divBdr>
        <w:top w:val="none" w:sz="0" w:space="0" w:color="auto"/>
        <w:left w:val="none" w:sz="0" w:space="0" w:color="auto"/>
        <w:bottom w:val="none" w:sz="0" w:space="0" w:color="auto"/>
        <w:right w:val="none" w:sz="0" w:space="0" w:color="auto"/>
      </w:divBdr>
    </w:div>
    <w:div w:id="1297182651">
      <w:bodyDiv w:val="1"/>
      <w:marLeft w:val="0"/>
      <w:marRight w:val="0"/>
      <w:marTop w:val="0"/>
      <w:marBottom w:val="0"/>
      <w:divBdr>
        <w:top w:val="none" w:sz="0" w:space="0" w:color="auto"/>
        <w:left w:val="none" w:sz="0" w:space="0" w:color="auto"/>
        <w:bottom w:val="none" w:sz="0" w:space="0" w:color="auto"/>
        <w:right w:val="none" w:sz="0" w:space="0" w:color="auto"/>
      </w:divBdr>
    </w:div>
    <w:div w:id="1315182133">
      <w:bodyDiv w:val="1"/>
      <w:marLeft w:val="0"/>
      <w:marRight w:val="0"/>
      <w:marTop w:val="0"/>
      <w:marBottom w:val="0"/>
      <w:divBdr>
        <w:top w:val="none" w:sz="0" w:space="0" w:color="auto"/>
        <w:left w:val="none" w:sz="0" w:space="0" w:color="auto"/>
        <w:bottom w:val="none" w:sz="0" w:space="0" w:color="auto"/>
        <w:right w:val="none" w:sz="0" w:space="0" w:color="auto"/>
      </w:divBdr>
    </w:div>
    <w:div w:id="1358776060">
      <w:bodyDiv w:val="1"/>
      <w:marLeft w:val="0"/>
      <w:marRight w:val="0"/>
      <w:marTop w:val="0"/>
      <w:marBottom w:val="0"/>
      <w:divBdr>
        <w:top w:val="none" w:sz="0" w:space="0" w:color="auto"/>
        <w:left w:val="none" w:sz="0" w:space="0" w:color="auto"/>
        <w:bottom w:val="none" w:sz="0" w:space="0" w:color="auto"/>
        <w:right w:val="none" w:sz="0" w:space="0" w:color="auto"/>
      </w:divBdr>
    </w:div>
    <w:div w:id="1371153099">
      <w:bodyDiv w:val="1"/>
      <w:marLeft w:val="0"/>
      <w:marRight w:val="0"/>
      <w:marTop w:val="0"/>
      <w:marBottom w:val="0"/>
      <w:divBdr>
        <w:top w:val="none" w:sz="0" w:space="0" w:color="auto"/>
        <w:left w:val="none" w:sz="0" w:space="0" w:color="auto"/>
        <w:bottom w:val="none" w:sz="0" w:space="0" w:color="auto"/>
        <w:right w:val="none" w:sz="0" w:space="0" w:color="auto"/>
      </w:divBdr>
    </w:div>
    <w:div w:id="1394305304">
      <w:bodyDiv w:val="1"/>
      <w:marLeft w:val="0"/>
      <w:marRight w:val="0"/>
      <w:marTop w:val="0"/>
      <w:marBottom w:val="0"/>
      <w:divBdr>
        <w:top w:val="none" w:sz="0" w:space="0" w:color="auto"/>
        <w:left w:val="none" w:sz="0" w:space="0" w:color="auto"/>
        <w:bottom w:val="none" w:sz="0" w:space="0" w:color="auto"/>
        <w:right w:val="none" w:sz="0" w:space="0" w:color="auto"/>
      </w:divBdr>
    </w:div>
    <w:div w:id="1403135082">
      <w:bodyDiv w:val="1"/>
      <w:marLeft w:val="0"/>
      <w:marRight w:val="0"/>
      <w:marTop w:val="0"/>
      <w:marBottom w:val="0"/>
      <w:divBdr>
        <w:top w:val="none" w:sz="0" w:space="0" w:color="auto"/>
        <w:left w:val="none" w:sz="0" w:space="0" w:color="auto"/>
        <w:bottom w:val="none" w:sz="0" w:space="0" w:color="auto"/>
        <w:right w:val="none" w:sz="0" w:space="0" w:color="auto"/>
      </w:divBdr>
    </w:div>
    <w:div w:id="1406026179">
      <w:bodyDiv w:val="1"/>
      <w:marLeft w:val="0"/>
      <w:marRight w:val="0"/>
      <w:marTop w:val="0"/>
      <w:marBottom w:val="0"/>
      <w:divBdr>
        <w:top w:val="none" w:sz="0" w:space="0" w:color="auto"/>
        <w:left w:val="none" w:sz="0" w:space="0" w:color="auto"/>
        <w:bottom w:val="none" w:sz="0" w:space="0" w:color="auto"/>
        <w:right w:val="none" w:sz="0" w:space="0" w:color="auto"/>
      </w:divBdr>
    </w:div>
    <w:div w:id="1455489025">
      <w:bodyDiv w:val="1"/>
      <w:marLeft w:val="0"/>
      <w:marRight w:val="0"/>
      <w:marTop w:val="0"/>
      <w:marBottom w:val="0"/>
      <w:divBdr>
        <w:top w:val="none" w:sz="0" w:space="0" w:color="auto"/>
        <w:left w:val="none" w:sz="0" w:space="0" w:color="auto"/>
        <w:bottom w:val="none" w:sz="0" w:space="0" w:color="auto"/>
        <w:right w:val="none" w:sz="0" w:space="0" w:color="auto"/>
      </w:divBdr>
    </w:div>
    <w:div w:id="1456363579">
      <w:bodyDiv w:val="1"/>
      <w:marLeft w:val="0"/>
      <w:marRight w:val="0"/>
      <w:marTop w:val="0"/>
      <w:marBottom w:val="0"/>
      <w:divBdr>
        <w:top w:val="none" w:sz="0" w:space="0" w:color="auto"/>
        <w:left w:val="none" w:sz="0" w:space="0" w:color="auto"/>
        <w:bottom w:val="none" w:sz="0" w:space="0" w:color="auto"/>
        <w:right w:val="none" w:sz="0" w:space="0" w:color="auto"/>
      </w:divBdr>
      <w:divsChild>
        <w:div w:id="1967738271">
          <w:marLeft w:val="274"/>
          <w:marRight w:val="0"/>
          <w:marTop w:val="0"/>
          <w:marBottom w:val="0"/>
          <w:divBdr>
            <w:top w:val="none" w:sz="0" w:space="0" w:color="auto"/>
            <w:left w:val="none" w:sz="0" w:space="0" w:color="auto"/>
            <w:bottom w:val="none" w:sz="0" w:space="0" w:color="auto"/>
            <w:right w:val="none" w:sz="0" w:space="0" w:color="auto"/>
          </w:divBdr>
        </w:div>
        <w:div w:id="37946243">
          <w:marLeft w:val="274"/>
          <w:marRight w:val="0"/>
          <w:marTop w:val="0"/>
          <w:marBottom w:val="0"/>
          <w:divBdr>
            <w:top w:val="none" w:sz="0" w:space="0" w:color="auto"/>
            <w:left w:val="none" w:sz="0" w:space="0" w:color="auto"/>
            <w:bottom w:val="none" w:sz="0" w:space="0" w:color="auto"/>
            <w:right w:val="none" w:sz="0" w:space="0" w:color="auto"/>
          </w:divBdr>
        </w:div>
        <w:div w:id="1339238970">
          <w:marLeft w:val="274"/>
          <w:marRight w:val="0"/>
          <w:marTop w:val="0"/>
          <w:marBottom w:val="0"/>
          <w:divBdr>
            <w:top w:val="none" w:sz="0" w:space="0" w:color="auto"/>
            <w:left w:val="none" w:sz="0" w:space="0" w:color="auto"/>
            <w:bottom w:val="none" w:sz="0" w:space="0" w:color="auto"/>
            <w:right w:val="none" w:sz="0" w:space="0" w:color="auto"/>
          </w:divBdr>
        </w:div>
        <w:div w:id="1732465136">
          <w:marLeft w:val="274"/>
          <w:marRight w:val="0"/>
          <w:marTop w:val="0"/>
          <w:marBottom w:val="0"/>
          <w:divBdr>
            <w:top w:val="none" w:sz="0" w:space="0" w:color="auto"/>
            <w:left w:val="none" w:sz="0" w:space="0" w:color="auto"/>
            <w:bottom w:val="none" w:sz="0" w:space="0" w:color="auto"/>
            <w:right w:val="none" w:sz="0" w:space="0" w:color="auto"/>
          </w:divBdr>
        </w:div>
        <w:div w:id="254242806">
          <w:marLeft w:val="274"/>
          <w:marRight w:val="0"/>
          <w:marTop w:val="0"/>
          <w:marBottom w:val="0"/>
          <w:divBdr>
            <w:top w:val="none" w:sz="0" w:space="0" w:color="auto"/>
            <w:left w:val="none" w:sz="0" w:space="0" w:color="auto"/>
            <w:bottom w:val="none" w:sz="0" w:space="0" w:color="auto"/>
            <w:right w:val="none" w:sz="0" w:space="0" w:color="auto"/>
          </w:divBdr>
        </w:div>
      </w:divsChild>
    </w:div>
    <w:div w:id="1498035018">
      <w:bodyDiv w:val="1"/>
      <w:marLeft w:val="0"/>
      <w:marRight w:val="0"/>
      <w:marTop w:val="0"/>
      <w:marBottom w:val="0"/>
      <w:divBdr>
        <w:top w:val="none" w:sz="0" w:space="0" w:color="auto"/>
        <w:left w:val="none" w:sz="0" w:space="0" w:color="auto"/>
        <w:bottom w:val="none" w:sz="0" w:space="0" w:color="auto"/>
        <w:right w:val="none" w:sz="0" w:space="0" w:color="auto"/>
      </w:divBdr>
    </w:div>
    <w:div w:id="1514957613">
      <w:bodyDiv w:val="1"/>
      <w:marLeft w:val="0"/>
      <w:marRight w:val="0"/>
      <w:marTop w:val="0"/>
      <w:marBottom w:val="0"/>
      <w:divBdr>
        <w:top w:val="none" w:sz="0" w:space="0" w:color="auto"/>
        <w:left w:val="none" w:sz="0" w:space="0" w:color="auto"/>
        <w:bottom w:val="none" w:sz="0" w:space="0" w:color="auto"/>
        <w:right w:val="none" w:sz="0" w:space="0" w:color="auto"/>
      </w:divBdr>
    </w:div>
    <w:div w:id="1609386031">
      <w:bodyDiv w:val="1"/>
      <w:marLeft w:val="0"/>
      <w:marRight w:val="0"/>
      <w:marTop w:val="0"/>
      <w:marBottom w:val="0"/>
      <w:divBdr>
        <w:top w:val="none" w:sz="0" w:space="0" w:color="auto"/>
        <w:left w:val="none" w:sz="0" w:space="0" w:color="auto"/>
        <w:bottom w:val="none" w:sz="0" w:space="0" w:color="auto"/>
        <w:right w:val="none" w:sz="0" w:space="0" w:color="auto"/>
      </w:divBdr>
    </w:div>
    <w:div w:id="1610508306">
      <w:bodyDiv w:val="1"/>
      <w:marLeft w:val="0"/>
      <w:marRight w:val="0"/>
      <w:marTop w:val="0"/>
      <w:marBottom w:val="0"/>
      <w:divBdr>
        <w:top w:val="none" w:sz="0" w:space="0" w:color="auto"/>
        <w:left w:val="none" w:sz="0" w:space="0" w:color="auto"/>
        <w:bottom w:val="none" w:sz="0" w:space="0" w:color="auto"/>
        <w:right w:val="none" w:sz="0" w:space="0" w:color="auto"/>
      </w:divBdr>
    </w:div>
    <w:div w:id="1652172040">
      <w:bodyDiv w:val="1"/>
      <w:marLeft w:val="0"/>
      <w:marRight w:val="0"/>
      <w:marTop w:val="0"/>
      <w:marBottom w:val="0"/>
      <w:divBdr>
        <w:top w:val="none" w:sz="0" w:space="0" w:color="auto"/>
        <w:left w:val="none" w:sz="0" w:space="0" w:color="auto"/>
        <w:bottom w:val="none" w:sz="0" w:space="0" w:color="auto"/>
        <w:right w:val="none" w:sz="0" w:space="0" w:color="auto"/>
      </w:divBdr>
    </w:div>
    <w:div w:id="1661419302">
      <w:bodyDiv w:val="1"/>
      <w:marLeft w:val="0"/>
      <w:marRight w:val="0"/>
      <w:marTop w:val="0"/>
      <w:marBottom w:val="0"/>
      <w:divBdr>
        <w:top w:val="none" w:sz="0" w:space="0" w:color="auto"/>
        <w:left w:val="none" w:sz="0" w:space="0" w:color="auto"/>
        <w:bottom w:val="none" w:sz="0" w:space="0" w:color="auto"/>
        <w:right w:val="none" w:sz="0" w:space="0" w:color="auto"/>
      </w:divBdr>
    </w:div>
    <w:div w:id="1695956225">
      <w:bodyDiv w:val="1"/>
      <w:marLeft w:val="0"/>
      <w:marRight w:val="0"/>
      <w:marTop w:val="0"/>
      <w:marBottom w:val="0"/>
      <w:divBdr>
        <w:top w:val="none" w:sz="0" w:space="0" w:color="auto"/>
        <w:left w:val="none" w:sz="0" w:space="0" w:color="auto"/>
        <w:bottom w:val="none" w:sz="0" w:space="0" w:color="auto"/>
        <w:right w:val="none" w:sz="0" w:space="0" w:color="auto"/>
      </w:divBdr>
    </w:div>
    <w:div w:id="1802767253">
      <w:bodyDiv w:val="1"/>
      <w:marLeft w:val="0"/>
      <w:marRight w:val="0"/>
      <w:marTop w:val="0"/>
      <w:marBottom w:val="0"/>
      <w:divBdr>
        <w:top w:val="none" w:sz="0" w:space="0" w:color="auto"/>
        <w:left w:val="none" w:sz="0" w:space="0" w:color="auto"/>
        <w:bottom w:val="none" w:sz="0" w:space="0" w:color="auto"/>
        <w:right w:val="none" w:sz="0" w:space="0" w:color="auto"/>
      </w:divBdr>
    </w:div>
    <w:div w:id="1808742630">
      <w:bodyDiv w:val="1"/>
      <w:marLeft w:val="0"/>
      <w:marRight w:val="0"/>
      <w:marTop w:val="0"/>
      <w:marBottom w:val="0"/>
      <w:divBdr>
        <w:top w:val="none" w:sz="0" w:space="0" w:color="auto"/>
        <w:left w:val="none" w:sz="0" w:space="0" w:color="auto"/>
        <w:bottom w:val="none" w:sz="0" w:space="0" w:color="auto"/>
        <w:right w:val="none" w:sz="0" w:space="0" w:color="auto"/>
      </w:divBdr>
    </w:div>
    <w:div w:id="1837920460">
      <w:bodyDiv w:val="1"/>
      <w:marLeft w:val="0"/>
      <w:marRight w:val="0"/>
      <w:marTop w:val="0"/>
      <w:marBottom w:val="0"/>
      <w:divBdr>
        <w:top w:val="none" w:sz="0" w:space="0" w:color="auto"/>
        <w:left w:val="none" w:sz="0" w:space="0" w:color="auto"/>
        <w:bottom w:val="none" w:sz="0" w:space="0" w:color="auto"/>
        <w:right w:val="none" w:sz="0" w:space="0" w:color="auto"/>
      </w:divBdr>
    </w:div>
    <w:div w:id="1893690482">
      <w:bodyDiv w:val="1"/>
      <w:marLeft w:val="0"/>
      <w:marRight w:val="0"/>
      <w:marTop w:val="0"/>
      <w:marBottom w:val="0"/>
      <w:divBdr>
        <w:top w:val="none" w:sz="0" w:space="0" w:color="auto"/>
        <w:left w:val="none" w:sz="0" w:space="0" w:color="auto"/>
        <w:bottom w:val="none" w:sz="0" w:space="0" w:color="auto"/>
        <w:right w:val="none" w:sz="0" w:space="0" w:color="auto"/>
      </w:divBdr>
    </w:div>
    <w:div w:id="2000957078">
      <w:bodyDiv w:val="1"/>
      <w:marLeft w:val="0"/>
      <w:marRight w:val="0"/>
      <w:marTop w:val="0"/>
      <w:marBottom w:val="0"/>
      <w:divBdr>
        <w:top w:val="none" w:sz="0" w:space="0" w:color="auto"/>
        <w:left w:val="none" w:sz="0" w:space="0" w:color="auto"/>
        <w:bottom w:val="none" w:sz="0" w:space="0" w:color="auto"/>
        <w:right w:val="none" w:sz="0" w:space="0" w:color="auto"/>
      </w:divBdr>
    </w:div>
    <w:div w:id="2035574489">
      <w:bodyDiv w:val="1"/>
      <w:marLeft w:val="0"/>
      <w:marRight w:val="0"/>
      <w:marTop w:val="0"/>
      <w:marBottom w:val="0"/>
      <w:divBdr>
        <w:top w:val="none" w:sz="0" w:space="0" w:color="auto"/>
        <w:left w:val="none" w:sz="0" w:space="0" w:color="auto"/>
        <w:bottom w:val="none" w:sz="0" w:space="0" w:color="auto"/>
        <w:right w:val="none" w:sz="0" w:space="0" w:color="auto"/>
      </w:divBdr>
    </w:div>
    <w:div w:id="21125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mailto:Rolfj.otto@yahoo.co.uk" TargetMode="External"/><Relationship Id="rId26" Type="http://schemas.openxmlformats.org/officeDocument/2006/relationships/hyperlink" Target="mailto:faustomoz@gmail.com" TargetMode="External"/><Relationship Id="rId39" Type="http://schemas.openxmlformats.org/officeDocument/2006/relationships/hyperlink" Target="mailto:afong@usaid.gov" TargetMode="External"/><Relationship Id="rId3" Type="http://schemas.openxmlformats.org/officeDocument/2006/relationships/numbering" Target="numbering.xml"/><Relationship Id="rId21" Type="http://schemas.openxmlformats.org/officeDocument/2006/relationships/hyperlink" Target="mailto:geraldoalbasini@yahoo.com" TargetMode="External"/><Relationship Id="rId34" Type="http://schemas.openxmlformats.org/officeDocument/2006/relationships/hyperlink" Target="mailto:isabella.kern@giz.de"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James.lenaghan@globalcustomscompliance.com" TargetMode="External"/><Relationship Id="rId25" Type="http://schemas.openxmlformats.org/officeDocument/2006/relationships/hyperlink" Target="mailto:Janet.novela@gmail.com" TargetMode="External"/><Relationship Id="rId33" Type="http://schemas.openxmlformats.org/officeDocument/2006/relationships/hyperlink" Target="mailto:gwipplinger@t-online.de" TargetMode="External"/><Relationship Id="rId38" Type="http://schemas.openxmlformats.org/officeDocument/2006/relationships/hyperlink" Target="mailto:ricardo.velho@gmail.com" TargetMode="External"/><Relationship Id="rId46"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mailto:Kaluwa.VERGAMOTA@eeeas.europa.eu" TargetMode="External"/><Relationship Id="rId20" Type="http://schemas.openxmlformats.org/officeDocument/2006/relationships/hyperlink" Target="mailto:asitoe1961@gmail.com" TargetMode="External"/><Relationship Id="rId29" Type="http://schemas.openxmlformats.org/officeDocument/2006/relationships/hyperlink" Target="mailto:ubaldinaseifane@yahoo.com.br" TargetMode="External"/><Relationship Id="rId41" Type="http://schemas.openxmlformats.org/officeDocument/2006/relationships/hyperlink" Target="mailto:nguilaze@usaid.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diana.faife.gamboa@gmail.com" TargetMode="External"/><Relationship Id="rId32" Type="http://schemas.openxmlformats.org/officeDocument/2006/relationships/hyperlink" Target="mailto:yusssufpti@gmail.com" TargetMode="External"/><Relationship Id="rId37" Type="http://schemas.openxmlformats.org/officeDocument/2006/relationships/hyperlink" Target="mailto:L.Munguambe@unido.org" TargetMode="External"/><Relationship Id="rId40" Type="http://schemas.openxmlformats.org/officeDocument/2006/relationships/hyperlink" Target="mailto:jirons@usaid.gov"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Kengunn2001@yahoo.co.uk" TargetMode="External"/><Relationship Id="rId23" Type="http://schemas.openxmlformats.org/officeDocument/2006/relationships/hyperlink" Target="mailto:marketing@innoq.gov.mz" TargetMode="External"/><Relationship Id="rId28" Type="http://schemas.openxmlformats.org/officeDocument/2006/relationships/hyperlink" Target="mailto:Nhampulo_gui@yahoo.com.br" TargetMode="External"/><Relationship Id="rId36" Type="http://schemas.openxmlformats.org/officeDocument/2006/relationships/hyperlink" Target="mailto:j.comiche@unido.org" TargetMode="External"/><Relationship Id="rId10" Type="http://schemas.openxmlformats.org/officeDocument/2006/relationships/header" Target="header2.xml"/><Relationship Id="rId19" Type="http://schemas.openxmlformats.org/officeDocument/2006/relationships/hyperlink" Target="mailto:asitoe@innoq.gov.mz" TargetMode="External"/><Relationship Id="rId31" Type="http://schemas.openxmlformats.org/officeDocument/2006/relationships/hyperlink" Target="mailto:pedtrotimane@yahoo.com.br"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7.JPG"/><Relationship Id="rId22" Type="http://schemas.openxmlformats.org/officeDocument/2006/relationships/hyperlink" Target="mailto:elisiomabunda@gmail.com" TargetMode="External"/><Relationship Id="rId27" Type="http://schemas.openxmlformats.org/officeDocument/2006/relationships/hyperlink" Target="mailto:hjulaya@gmail.com" TargetMode="External"/><Relationship Id="rId30" Type="http://schemas.openxmlformats.org/officeDocument/2006/relationships/hyperlink" Target="mailto:mmaxlhuga@gmail.com" TargetMode="External"/><Relationship Id="rId35" Type="http://schemas.openxmlformats.org/officeDocument/2006/relationships/hyperlink" Target="mailto:Alex.a.battaglia@shell.com" TargetMode="External"/><Relationship Id="rId43" Type="http://schemas.openxmlformats.org/officeDocument/2006/relationships/header" Target="header3.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SAID Colors">
      <a:dk1>
        <a:srgbClr val="002A6C"/>
      </a:dk1>
      <a:lt1>
        <a:srgbClr val="002A6C"/>
      </a:lt1>
      <a:dk2>
        <a:srgbClr val="DDDDDD"/>
      </a:dk2>
      <a:lt2>
        <a:srgbClr val="FFFFFF"/>
      </a:lt2>
      <a:accent1>
        <a:srgbClr val="002A6C"/>
      </a:accent1>
      <a:accent2>
        <a:srgbClr val="666666"/>
      </a:accent2>
      <a:accent3>
        <a:srgbClr val="9DBFE5"/>
      </a:accent3>
      <a:accent4>
        <a:srgbClr val="002A6C"/>
      </a:accent4>
      <a:accent5>
        <a:srgbClr val="DDDDDD"/>
      </a:accent5>
      <a:accent6>
        <a:srgbClr val="C2113A"/>
      </a:accent6>
      <a:hlink>
        <a:srgbClr val="FFFFFF"/>
      </a:hlink>
      <a:folHlink>
        <a:srgbClr val="9DBF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7DFCC3-F834-4ACE-AC53-2BF43251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Nathan Associates Inc.</Company>
  <LinksUpToDate>false</LinksUpToDate>
  <CharactersWithSpaces>53169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Menon</dc:creator>
  <cp:lastModifiedBy>Abilio Cossa</cp:lastModifiedBy>
  <cp:revision>2</cp:revision>
  <cp:lastPrinted>2017-07-03T12:29:00Z</cp:lastPrinted>
  <dcterms:created xsi:type="dcterms:W3CDTF">2018-12-17T06:59:00Z</dcterms:created>
  <dcterms:modified xsi:type="dcterms:W3CDTF">2018-12-17T06:59:00Z</dcterms:modified>
</cp:coreProperties>
</file>